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9C80E" w14:textId="397F67E7" w:rsidR="0064550A" w:rsidRDefault="00BB1DC0" w:rsidP="00B62797">
      <w:pPr>
        <w:spacing w:line="240" w:lineRule="auto"/>
        <w:jc w:val="center"/>
        <w:outlineLvl w:val="0"/>
        <w:rPr>
          <w:rFonts w:ascii="Times New Roman" w:hAnsi="Times New Roman" w:cs="Times New Roman"/>
          <w:b/>
        </w:rPr>
      </w:pPr>
      <w:bookmarkStart w:id="0" w:name="_Hlk95750494"/>
      <w:bookmarkStart w:id="1" w:name="_Hlk95750479"/>
      <w:bookmarkStart w:id="2" w:name="_Hlk95750455"/>
      <w:r w:rsidRPr="00136BE3">
        <w:rPr>
          <w:rFonts w:ascii="Times New Roman" w:hAnsi="Times New Roman" w:cs="Times New Roman"/>
          <w:b/>
        </w:rPr>
        <w:t xml:space="preserve">Core </w:t>
      </w:r>
      <w:r w:rsidR="00716075">
        <w:rPr>
          <w:rFonts w:ascii="Times New Roman" w:hAnsi="Times New Roman" w:cs="Times New Roman"/>
          <w:b/>
        </w:rPr>
        <w:t xml:space="preserve">Research </w:t>
      </w:r>
      <w:r w:rsidRPr="00136BE3">
        <w:rPr>
          <w:rFonts w:ascii="Times New Roman" w:hAnsi="Times New Roman" w:cs="Times New Roman"/>
          <w:b/>
        </w:rPr>
        <w:t>Facilities</w:t>
      </w:r>
    </w:p>
    <w:p w14:paraId="2EFFBCF7" w14:textId="77777777" w:rsidR="00E82A19" w:rsidRPr="00136BE3" w:rsidRDefault="00E82A19" w:rsidP="00B62797">
      <w:pPr>
        <w:spacing w:line="240" w:lineRule="auto"/>
        <w:jc w:val="center"/>
        <w:outlineLvl w:val="0"/>
        <w:rPr>
          <w:rFonts w:ascii="Times New Roman" w:hAnsi="Times New Roman" w:cs="Times New Roman"/>
          <w:b/>
        </w:rPr>
      </w:pPr>
    </w:p>
    <w:p w14:paraId="6ADC8019" w14:textId="7A7EA9BC" w:rsidR="00BB1DC0" w:rsidRPr="00E82A19" w:rsidRDefault="00E82A19" w:rsidP="00B62797">
      <w:pPr>
        <w:spacing w:line="240" w:lineRule="auto"/>
        <w:rPr>
          <w:rFonts w:ascii="Times New Roman" w:hAnsi="Times New Roman" w:cs="Times New Roman"/>
        </w:rPr>
      </w:pPr>
      <w:r w:rsidRPr="009A69C2">
        <w:rPr>
          <w:rFonts w:ascii="Times New Roman" w:hAnsi="Times New Roman" w:cs="Times New Roman"/>
          <w:b/>
          <w:bCs/>
          <w:color w:val="000000"/>
        </w:rPr>
        <w:t>Animal Health Research Center</w:t>
      </w:r>
    </w:p>
    <w:p w14:paraId="2CB7E4C2" w14:textId="77777777" w:rsidR="00E82A19" w:rsidRDefault="004E3092" w:rsidP="00B62797">
      <w:pPr>
        <w:spacing w:line="240" w:lineRule="auto"/>
        <w:outlineLvl w:val="0"/>
        <w:rPr>
          <w:rFonts w:ascii="Times New Roman" w:hAnsi="Times New Roman" w:cs="Times New Roman"/>
          <w:color w:val="000000"/>
        </w:rPr>
      </w:pPr>
      <w:r w:rsidRPr="009A69C2">
        <w:rPr>
          <w:rFonts w:ascii="Times New Roman" w:hAnsi="Times New Roman" w:cs="Times New Roman"/>
          <w:color w:val="000000"/>
        </w:rPr>
        <w:t>The Animal Health Research Center (AHRC) is a state-of-the-art facility that enables scientists to study infectious microorganisms, parasites, and toxins in an environment that is safe for researchers, animals, and the public. One of the most technologically advanced biocontainment facilities in the United States, the AHRC is dedicated to studying a wide variety of infectious diseases affecting both animal and human health</w:t>
      </w:r>
      <w:r w:rsidR="008507E2">
        <w:rPr>
          <w:rFonts w:ascii="Times New Roman" w:hAnsi="Times New Roman" w:cs="Times New Roman"/>
          <w:color w:val="000000"/>
        </w:rPr>
        <w:t xml:space="preserve"> and offers </w:t>
      </w:r>
      <w:r w:rsidR="006B25DC">
        <w:rPr>
          <w:rFonts w:ascii="Times New Roman" w:hAnsi="Times New Roman" w:cs="Times New Roman"/>
          <w:color w:val="000000"/>
        </w:rPr>
        <w:t xml:space="preserve">training and </w:t>
      </w:r>
      <w:r w:rsidR="00C349F7">
        <w:rPr>
          <w:rFonts w:ascii="Times New Roman" w:hAnsi="Times New Roman" w:cs="Times New Roman"/>
          <w:color w:val="000000"/>
        </w:rPr>
        <w:t>consulting for study design, biosafety, and bioresources</w:t>
      </w:r>
      <w:r w:rsidRPr="009A69C2">
        <w:rPr>
          <w:rFonts w:ascii="Times New Roman" w:hAnsi="Times New Roman" w:cs="Times New Roman"/>
          <w:color w:val="000000"/>
        </w:rPr>
        <w:t>.</w:t>
      </w:r>
      <w:r w:rsidR="00432081" w:rsidRPr="009A69C2">
        <w:rPr>
          <w:rFonts w:ascii="Times New Roman" w:hAnsi="Times New Roman" w:cs="Times New Roman"/>
          <w:color w:val="000000"/>
        </w:rPr>
        <w:t xml:space="preserve"> </w:t>
      </w:r>
      <w:r w:rsidR="00C16DB3" w:rsidRPr="009A69C2">
        <w:rPr>
          <w:rFonts w:ascii="Times New Roman" w:hAnsi="Times New Roman" w:cs="Times New Roman"/>
          <w:color w:val="000000"/>
        </w:rPr>
        <w:t>R</w:t>
      </w:r>
      <w:r w:rsidR="00002612" w:rsidRPr="009A69C2">
        <w:rPr>
          <w:rFonts w:ascii="Times New Roman" w:hAnsi="Times New Roman" w:cs="Times New Roman"/>
          <w:color w:val="000000"/>
        </w:rPr>
        <w:t xml:space="preserve">esearchers </w:t>
      </w:r>
      <w:r w:rsidR="00C16DB3">
        <w:rPr>
          <w:rFonts w:ascii="Times New Roman" w:hAnsi="Times New Roman" w:cs="Times New Roman"/>
          <w:color w:val="000000"/>
        </w:rPr>
        <w:t xml:space="preserve">can also </w:t>
      </w:r>
      <w:r w:rsidR="00C92894" w:rsidRPr="009A69C2">
        <w:rPr>
          <w:rFonts w:ascii="Times New Roman" w:hAnsi="Times New Roman" w:cs="Times New Roman"/>
          <w:color w:val="000000"/>
        </w:rPr>
        <w:t xml:space="preserve">use the facility </w:t>
      </w:r>
      <w:r w:rsidR="00C16DB3">
        <w:rPr>
          <w:rFonts w:ascii="Times New Roman" w:hAnsi="Times New Roman" w:cs="Times New Roman"/>
          <w:color w:val="000000"/>
        </w:rPr>
        <w:t xml:space="preserve">independently </w:t>
      </w:r>
      <w:r w:rsidR="006B25DC">
        <w:rPr>
          <w:rFonts w:ascii="Times New Roman" w:hAnsi="Times New Roman" w:cs="Times New Roman"/>
          <w:color w:val="000000"/>
        </w:rPr>
        <w:t>once training is completed, documented, and approved</w:t>
      </w:r>
      <w:r w:rsidR="00C92894" w:rsidRPr="009A69C2">
        <w:rPr>
          <w:rFonts w:ascii="Times New Roman" w:hAnsi="Times New Roman" w:cs="Times New Roman"/>
          <w:color w:val="000000"/>
        </w:rPr>
        <w:t xml:space="preserve">. </w:t>
      </w:r>
      <w:r w:rsidR="00432081" w:rsidRPr="009A69C2">
        <w:rPr>
          <w:rFonts w:ascii="Times New Roman" w:hAnsi="Times New Roman" w:cs="Times New Roman"/>
          <w:color w:val="000000"/>
        </w:rPr>
        <w:t>The AHRC, a 75,000 square-foot facility, is comprised of BSL-2 labs, ABSL-2 spaces, BSL-3 labs, ABSL-3/BSL-3Ag vivarium. Each lab is available for reservation by UGA and outside researchers.</w:t>
      </w:r>
      <w:r w:rsidR="00E82A19" w:rsidRPr="009A69C2">
        <w:rPr>
          <w:rFonts w:ascii="Times New Roman" w:hAnsi="Times New Roman" w:cs="Times New Roman"/>
          <w:color w:val="000000"/>
        </w:rPr>
        <w:t xml:space="preserve"> </w:t>
      </w:r>
    </w:p>
    <w:p w14:paraId="506D1694" w14:textId="77777777" w:rsidR="00BB1DC0" w:rsidRPr="00136BE3" w:rsidRDefault="00BB1DC0" w:rsidP="00B62797">
      <w:pPr>
        <w:spacing w:line="240" w:lineRule="auto"/>
        <w:outlineLvl w:val="0"/>
        <w:rPr>
          <w:rFonts w:ascii="Times New Roman" w:hAnsi="Times New Roman" w:cs="Times New Roman"/>
          <w:b/>
        </w:rPr>
      </w:pPr>
      <w:r w:rsidRPr="00136BE3">
        <w:rPr>
          <w:rFonts w:ascii="Times New Roman" w:hAnsi="Times New Roman" w:cs="Times New Roman"/>
          <w:b/>
        </w:rPr>
        <w:t>Bioexpression and Fermentation Facility</w:t>
      </w:r>
    </w:p>
    <w:p w14:paraId="722EB20C" w14:textId="5A51F022" w:rsidR="005F524E" w:rsidRPr="001F71D9" w:rsidRDefault="00BB1DC0" w:rsidP="00B62797">
      <w:pPr>
        <w:spacing w:line="240" w:lineRule="auto"/>
        <w:outlineLvl w:val="0"/>
        <w:rPr>
          <w:rFonts w:ascii="Times New Roman" w:hAnsi="Times New Roman" w:cs="Times New Roman"/>
          <w:shd w:val="clear" w:color="auto" w:fill="FFFFFF"/>
        </w:rPr>
      </w:pPr>
      <w:r w:rsidRPr="001F71D9">
        <w:rPr>
          <w:rFonts w:ascii="Times New Roman" w:hAnsi="Times New Roman" w:cs="Times New Roman"/>
          <w:shd w:val="clear" w:color="auto" w:fill="FFFFFF"/>
        </w:rPr>
        <w:t xml:space="preserve">The </w:t>
      </w:r>
      <w:r w:rsidR="00B62797">
        <w:rPr>
          <w:rFonts w:ascii="Times New Roman" w:hAnsi="Times New Roman" w:cs="Times New Roman"/>
          <w:shd w:val="clear" w:color="auto" w:fill="FFFFFF"/>
        </w:rPr>
        <w:t>Bioexpression and Fermentation Facility (</w:t>
      </w:r>
      <w:r w:rsidRPr="001F71D9">
        <w:rPr>
          <w:rFonts w:ascii="Times New Roman" w:hAnsi="Times New Roman" w:cs="Times New Roman"/>
          <w:shd w:val="clear" w:color="auto" w:fill="FFFFFF"/>
        </w:rPr>
        <w:t>BFF</w:t>
      </w:r>
      <w:r w:rsidR="00B62797">
        <w:rPr>
          <w:rFonts w:ascii="Times New Roman" w:hAnsi="Times New Roman" w:cs="Times New Roman"/>
          <w:shd w:val="clear" w:color="auto" w:fill="FFFFFF"/>
        </w:rPr>
        <w:t>)</w:t>
      </w:r>
      <w:r w:rsidRPr="001F71D9">
        <w:rPr>
          <w:rFonts w:ascii="Times New Roman" w:hAnsi="Times New Roman" w:cs="Times New Roman"/>
          <w:shd w:val="clear" w:color="auto" w:fill="FFFFFF"/>
        </w:rPr>
        <w:t xml:space="preserve"> </w:t>
      </w:r>
      <w:r w:rsidR="001B736A" w:rsidRPr="001F71D9">
        <w:rPr>
          <w:rFonts w:ascii="Times New Roman" w:hAnsi="Times New Roman" w:cs="Times New Roman"/>
          <w:shd w:val="clear" w:color="auto" w:fill="FFFFFF"/>
        </w:rPr>
        <w:t xml:space="preserve">in the Department of Biochemistry and Molecular Biology </w:t>
      </w:r>
      <w:r w:rsidRPr="001F71D9">
        <w:rPr>
          <w:rFonts w:ascii="Times New Roman" w:hAnsi="Times New Roman" w:cs="Times New Roman"/>
          <w:shd w:val="clear" w:color="auto" w:fill="FFFFFF"/>
        </w:rPr>
        <w:t xml:space="preserve">provides </w:t>
      </w:r>
      <w:r w:rsidR="005F524E" w:rsidRPr="001F71D9">
        <w:rPr>
          <w:rFonts w:ascii="Times New Roman" w:hAnsi="Times New Roman" w:cs="Times New Roman"/>
          <w:shd w:val="clear" w:color="auto" w:fill="FFFFFF"/>
        </w:rPr>
        <w:t xml:space="preserve">wide-ranging expertise </w:t>
      </w:r>
      <w:r w:rsidR="001B736A" w:rsidRPr="001F71D9">
        <w:rPr>
          <w:rFonts w:ascii="Times New Roman" w:hAnsi="Times New Roman" w:cs="Times New Roman"/>
          <w:shd w:val="clear" w:color="auto" w:fill="FFFFFF"/>
        </w:rPr>
        <w:t xml:space="preserve">and capabilities </w:t>
      </w:r>
      <w:r w:rsidR="005F524E" w:rsidRPr="001F71D9">
        <w:rPr>
          <w:rFonts w:ascii="Times New Roman" w:hAnsi="Times New Roman" w:cs="Times New Roman"/>
          <w:shd w:val="clear" w:color="auto" w:fill="FFFFFF"/>
        </w:rPr>
        <w:t xml:space="preserve">in biotechnological applications such as </w:t>
      </w:r>
      <w:r w:rsidRPr="001F71D9">
        <w:rPr>
          <w:rFonts w:ascii="Times New Roman" w:hAnsi="Times New Roman" w:cs="Times New Roman"/>
          <w:shd w:val="clear" w:color="auto" w:fill="FFFFFF"/>
        </w:rPr>
        <w:t xml:space="preserve">animal cell culture, fermentation, high-containment services, molecular biology, monoclonal antibodies, </w:t>
      </w:r>
      <w:r w:rsidR="0079060A" w:rsidRPr="001F71D9">
        <w:rPr>
          <w:rFonts w:ascii="Times New Roman" w:hAnsi="Times New Roman" w:cs="Times New Roman"/>
          <w:shd w:val="clear" w:color="auto" w:fill="FFFFFF"/>
        </w:rPr>
        <w:t xml:space="preserve">gene synthesis, </w:t>
      </w:r>
      <w:r w:rsidRPr="001F71D9">
        <w:rPr>
          <w:rFonts w:ascii="Times New Roman" w:hAnsi="Times New Roman" w:cs="Times New Roman"/>
          <w:shd w:val="clear" w:color="auto" w:fill="FFFFFF"/>
        </w:rPr>
        <w:t xml:space="preserve">peptide synthesis, process development, </w:t>
      </w:r>
      <w:r w:rsidR="00E77DF2" w:rsidRPr="001F71D9">
        <w:rPr>
          <w:rFonts w:ascii="Times New Roman" w:hAnsi="Times New Roman" w:cs="Times New Roman"/>
          <w:shd w:val="clear" w:color="auto" w:fill="FFFFFF"/>
        </w:rPr>
        <w:t xml:space="preserve">endotoxin testing, </w:t>
      </w:r>
      <w:r w:rsidRPr="001F71D9">
        <w:rPr>
          <w:rFonts w:ascii="Times New Roman" w:hAnsi="Times New Roman" w:cs="Times New Roman"/>
          <w:shd w:val="clear" w:color="auto" w:fill="FFFFFF"/>
        </w:rPr>
        <w:t>and purification to UGA, other academic researchers</w:t>
      </w:r>
      <w:r w:rsidR="0072216E" w:rsidRPr="001F71D9">
        <w:rPr>
          <w:rFonts w:ascii="Times New Roman" w:hAnsi="Times New Roman" w:cs="Times New Roman"/>
          <w:shd w:val="clear" w:color="auto" w:fill="FFFFFF"/>
        </w:rPr>
        <w:t>,</w:t>
      </w:r>
      <w:r w:rsidRPr="001F71D9">
        <w:rPr>
          <w:rFonts w:ascii="Times New Roman" w:hAnsi="Times New Roman" w:cs="Times New Roman"/>
          <w:shd w:val="clear" w:color="auto" w:fill="FFFFFF"/>
        </w:rPr>
        <w:t xml:space="preserve"> and industry. </w:t>
      </w:r>
      <w:r w:rsidR="005F524E" w:rsidRPr="001F71D9">
        <w:rPr>
          <w:rFonts w:ascii="Times New Roman" w:hAnsi="Times New Roman" w:cs="Times New Roman"/>
          <w:shd w:val="clear" w:color="auto" w:fill="FFFFFF"/>
        </w:rPr>
        <w:t xml:space="preserve">Established in 1967, the BFF </w:t>
      </w:r>
      <w:r w:rsidR="00B62797">
        <w:rPr>
          <w:rFonts w:ascii="Times New Roman" w:hAnsi="Times New Roman" w:cs="Times New Roman"/>
          <w:shd w:val="clear" w:color="auto" w:fill="FFFFFF"/>
        </w:rPr>
        <w:t xml:space="preserve">speeds </w:t>
      </w:r>
      <w:r w:rsidR="006B2515" w:rsidRPr="001F71D9">
        <w:rPr>
          <w:rFonts w:ascii="Times New Roman" w:hAnsi="Times New Roman" w:cs="Times New Roman"/>
          <w:shd w:val="clear" w:color="auto" w:fill="FFFFFF"/>
        </w:rPr>
        <w:t>the pace of research, development</w:t>
      </w:r>
      <w:r w:rsidR="00B62797">
        <w:rPr>
          <w:rFonts w:ascii="Times New Roman" w:hAnsi="Times New Roman" w:cs="Times New Roman"/>
          <w:shd w:val="clear" w:color="auto" w:fill="FFFFFF"/>
        </w:rPr>
        <w:t>,</w:t>
      </w:r>
      <w:r w:rsidR="006B2515" w:rsidRPr="001F71D9">
        <w:rPr>
          <w:rFonts w:ascii="Times New Roman" w:hAnsi="Times New Roman" w:cs="Times New Roman"/>
          <w:shd w:val="clear" w:color="auto" w:fill="FFFFFF"/>
        </w:rPr>
        <w:t xml:space="preserve"> and manufacturing with</w:t>
      </w:r>
      <w:r w:rsidR="005F524E" w:rsidRPr="001F71D9">
        <w:rPr>
          <w:rFonts w:ascii="Times New Roman" w:hAnsi="Times New Roman" w:cs="Times New Roman"/>
          <w:shd w:val="clear" w:color="auto" w:fill="FFFFFF"/>
        </w:rPr>
        <w:t xml:space="preserve"> an array of state-of-the-art equipment including</w:t>
      </w:r>
      <w:r w:rsidR="00B62797">
        <w:rPr>
          <w:rFonts w:ascii="Times New Roman" w:hAnsi="Times New Roman" w:cs="Times New Roman"/>
          <w:shd w:val="clear" w:color="auto" w:fill="FFFFFF"/>
        </w:rPr>
        <w:t>:</w:t>
      </w:r>
      <w:r w:rsidRPr="001F71D9">
        <w:rPr>
          <w:rFonts w:ascii="Times New Roman" w:hAnsi="Times New Roman" w:cs="Times New Roman"/>
          <w:shd w:val="clear" w:color="auto" w:fill="FFFFFF"/>
        </w:rPr>
        <w:t xml:space="preserve"> fermentation equipment from 750mL to 750L; downstream processing equipment including homogenization (12k psi), TFF (10 m2) &amp; hollow fiber (up to 12 m2); preparative &amp; analytical HPLC; low pressure chromatography (up to 3 L/min.); an array of chromatography equipment for projects (up to 25L packed column); and shelf </w:t>
      </w:r>
      <w:proofErr w:type="spellStart"/>
      <w:r w:rsidRPr="001F71D9">
        <w:rPr>
          <w:rFonts w:ascii="Times New Roman" w:hAnsi="Times New Roman" w:cs="Times New Roman"/>
          <w:shd w:val="clear" w:color="auto" w:fill="FFFFFF"/>
        </w:rPr>
        <w:t>lyophilizers</w:t>
      </w:r>
      <w:proofErr w:type="spellEnd"/>
      <w:r w:rsidRPr="001F71D9">
        <w:rPr>
          <w:rFonts w:ascii="Times New Roman" w:hAnsi="Times New Roman" w:cs="Times New Roman"/>
          <w:shd w:val="clear" w:color="auto" w:fill="FFFFFF"/>
        </w:rPr>
        <w:t xml:space="preserve"> (purified proteins only).</w:t>
      </w:r>
      <w:r w:rsidR="0072216E" w:rsidRPr="001F71D9">
        <w:rPr>
          <w:rFonts w:ascii="Times New Roman" w:hAnsi="Times New Roman" w:cs="Times New Roman"/>
          <w:shd w:val="clear" w:color="auto" w:fill="FFFFFF"/>
        </w:rPr>
        <w:t xml:space="preserve"> S</w:t>
      </w:r>
      <w:r w:rsidR="005F524E" w:rsidRPr="001F71D9">
        <w:rPr>
          <w:rFonts w:ascii="Times New Roman" w:hAnsi="Times New Roman" w:cs="Times New Roman"/>
          <w:shd w:val="clear" w:color="auto" w:fill="FFFFFF"/>
        </w:rPr>
        <w:t xml:space="preserve">ervices </w:t>
      </w:r>
      <w:r w:rsidR="00B62797">
        <w:rPr>
          <w:rFonts w:ascii="Times New Roman" w:hAnsi="Times New Roman" w:cs="Times New Roman"/>
          <w:shd w:val="clear" w:color="auto" w:fill="FFFFFF"/>
        </w:rPr>
        <w:t>are</w:t>
      </w:r>
      <w:r w:rsidR="005F524E" w:rsidRPr="001F71D9">
        <w:rPr>
          <w:rFonts w:ascii="Times New Roman" w:hAnsi="Times New Roman" w:cs="Times New Roman"/>
          <w:shd w:val="clear" w:color="auto" w:fill="FFFFFF"/>
        </w:rPr>
        <w:t xml:space="preserve"> tailored to meet </w:t>
      </w:r>
      <w:r w:rsidR="0072216E" w:rsidRPr="001F71D9">
        <w:rPr>
          <w:rFonts w:ascii="Times New Roman" w:hAnsi="Times New Roman" w:cs="Times New Roman"/>
          <w:shd w:val="clear" w:color="auto" w:fill="FFFFFF"/>
        </w:rPr>
        <w:t xml:space="preserve">the </w:t>
      </w:r>
      <w:r w:rsidR="005F524E" w:rsidRPr="001F71D9">
        <w:rPr>
          <w:rFonts w:ascii="Times New Roman" w:hAnsi="Times New Roman" w:cs="Times New Roman"/>
          <w:shd w:val="clear" w:color="auto" w:fill="FFFFFF"/>
        </w:rPr>
        <w:t>needs</w:t>
      </w:r>
      <w:r w:rsidR="0072216E" w:rsidRPr="001F71D9">
        <w:rPr>
          <w:rFonts w:ascii="Times New Roman" w:hAnsi="Times New Roman" w:cs="Times New Roman"/>
          <w:shd w:val="clear" w:color="auto" w:fill="FFFFFF"/>
        </w:rPr>
        <w:t xml:space="preserve"> of researchers</w:t>
      </w:r>
      <w:r w:rsidR="005F524E" w:rsidRPr="001F71D9">
        <w:rPr>
          <w:rFonts w:ascii="Times New Roman" w:hAnsi="Times New Roman" w:cs="Times New Roman"/>
          <w:shd w:val="clear" w:color="auto" w:fill="FFFFFF"/>
        </w:rPr>
        <w:t>.</w:t>
      </w:r>
      <w:r w:rsidR="006B2515" w:rsidRPr="001F71D9">
        <w:rPr>
          <w:rFonts w:ascii="Times New Roman" w:hAnsi="Times New Roman" w:cs="Times New Roman"/>
          <w:shd w:val="clear" w:color="auto" w:fill="FFFFFF"/>
        </w:rPr>
        <w:t xml:space="preserve"> </w:t>
      </w:r>
    </w:p>
    <w:p w14:paraId="02519622" w14:textId="77777777" w:rsidR="00BB1DC0" w:rsidRDefault="00BB1DC0" w:rsidP="00B62797">
      <w:pPr>
        <w:spacing w:line="240" w:lineRule="auto"/>
        <w:outlineLvl w:val="0"/>
        <w:rPr>
          <w:rFonts w:ascii="Times New Roman" w:hAnsi="Times New Roman" w:cs="Times New Roman"/>
          <w:b/>
          <w:shd w:val="clear" w:color="auto" w:fill="FFFFFF"/>
        </w:rPr>
      </w:pPr>
      <w:r w:rsidRPr="00136BE3">
        <w:rPr>
          <w:rFonts w:ascii="Times New Roman" w:hAnsi="Times New Roman" w:cs="Times New Roman"/>
          <w:b/>
          <w:shd w:val="clear" w:color="auto" w:fill="FFFFFF"/>
        </w:rPr>
        <w:t>Bio-Imaging Research Center</w:t>
      </w:r>
    </w:p>
    <w:p w14:paraId="58F54445" w14:textId="1552F80C" w:rsidR="00BB1DC0" w:rsidRDefault="00BB1DC0" w:rsidP="00B62797">
      <w:pPr>
        <w:spacing w:line="240" w:lineRule="auto"/>
        <w:outlineLvl w:val="0"/>
        <w:rPr>
          <w:rStyle w:val="apple-converted-space"/>
          <w:rFonts w:ascii="Times New Roman" w:hAnsi="Times New Roman" w:cs="Times New Roman"/>
          <w:color w:val="555555"/>
          <w:shd w:val="clear" w:color="auto" w:fill="FFFFFF"/>
        </w:rPr>
      </w:pPr>
      <w:r w:rsidRPr="00136BE3">
        <w:rPr>
          <w:rFonts w:ascii="Times New Roman" w:hAnsi="Times New Roman" w:cs="Times New Roman"/>
          <w:shd w:val="clear" w:color="auto" w:fill="FFFFFF"/>
        </w:rPr>
        <w:t xml:space="preserve">The </w:t>
      </w:r>
      <w:r w:rsidR="00DE7560">
        <w:rPr>
          <w:rFonts w:ascii="Times New Roman" w:hAnsi="Times New Roman" w:cs="Times New Roman"/>
          <w:shd w:val="clear" w:color="auto" w:fill="FFFFFF"/>
        </w:rPr>
        <w:t>Bio-Imaging Research Center (</w:t>
      </w:r>
      <w:r w:rsidRPr="00136BE3">
        <w:rPr>
          <w:rFonts w:ascii="Times New Roman" w:hAnsi="Times New Roman" w:cs="Times New Roman"/>
          <w:shd w:val="clear" w:color="auto" w:fill="FFFFFF"/>
        </w:rPr>
        <w:t>BIRC</w:t>
      </w:r>
      <w:r w:rsidR="00DE7560">
        <w:rPr>
          <w:rFonts w:ascii="Times New Roman" w:hAnsi="Times New Roman" w:cs="Times New Roman"/>
          <w:shd w:val="clear" w:color="auto" w:fill="FFFFFF"/>
        </w:rPr>
        <w:t>)</w:t>
      </w:r>
      <w:r w:rsidRPr="00136BE3">
        <w:rPr>
          <w:rFonts w:ascii="Times New Roman" w:hAnsi="Times New Roman" w:cs="Times New Roman"/>
          <w:shd w:val="clear" w:color="auto" w:fill="FFFFFF"/>
        </w:rPr>
        <w:t xml:space="preserve"> is a multi-imaging research suite designed to provide a full range of biological tissue imaging technologies to multiple biomedical investigators, their students, and other researchers. </w:t>
      </w:r>
      <w:r w:rsidR="005F524E" w:rsidRPr="00FA30CF">
        <w:rPr>
          <w:rFonts w:ascii="Times New Roman" w:hAnsi="Times New Roman"/>
          <w:shd w:val="clear" w:color="auto" w:fill="FFFFFF"/>
        </w:rPr>
        <w:t>The state-of-the-art facility serves as a resource across disciplines and fosters collaborative, extramurally funded research among human, animal</w:t>
      </w:r>
      <w:r w:rsidR="00DE7560">
        <w:rPr>
          <w:rFonts w:ascii="Times New Roman" w:hAnsi="Times New Roman"/>
          <w:shd w:val="clear" w:color="auto" w:fill="FFFFFF"/>
        </w:rPr>
        <w:t>,</w:t>
      </w:r>
      <w:r w:rsidR="005F524E" w:rsidRPr="00FA30CF">
        <w:rPr>
          <w:rFonts w:ascii="Times New Roman" w:hAnsi="Times New Roman"/>
          <w:shd w:val="clear" w:color="auto" w:fill="FFFFFF"/>
        </w:rPr>
        <w:t xml:space="preserve"> and cellular scientists at UGA and scientists in other federal, state</w:t>
      </w:r>
      <w:r w:rsidR="00DE7560">
        <w:rPr>
          <w:rFonts w:ascii="Times New Roman" w:hAnsi="Times New Roman"/>
          <w:shd w:val="clear" w:color="auto" w:fill="FFFFFF"/>
        </w:rPr>
        <w:t>,</w:t>
      </w:r>
      <w:r w:rsidR="005F524E" w:rsidRPr="00FA30CF">
        <w:rPr>
          <w:rFonts w:ascii="Times New Roman" w:hAnsi="Times New Roman"/>
          <w:shd w:val="clear" w:color="auto" w:fill="FFFFFF"/>
        </w:rPr>
        <w:t xml:space="preserve"> and private agencies or businesses.</w:t>
      </w:r>
      <w:r w:rsidR="005F524E">
        <w:rPr>
          <w:shd w:val="clear" w:color="auto" w:fill="FFFFFF"/>
        </w:rPr>
        <w:t xml:space="preserve"> </w:t>
      </w:r>
      <w:r w:rsidRPr="00372B9B">
        <w:rPr>
          <w:rFonts w:ascii="Times New Roman" w:hAnsi="Times New Roman" w:cs="Times New Roman"/>
          <w:shd w:val="clear" w:color="auto" w:fill="FFFFFF"/>
        </w:rPr>
        <w:t xml:space="preserve">The facility houses a GE </w:t>
      </w:r>
      <w:r w:rsidR="002F42C4" w:rsidRPr="00A539E8">
        <w:rPr>
          <w:rFonts w:ascii="Times New Roman" w:hAnsi="Times New Roman" w:cs="Times New Roman"/>
          <w:shd w:val="clear" w:color="auto" w:fill="FFFFFF"/>
        </w:rPr>
        <w:t>32</w:t>
      </w:r>
      <w:r w:rsidRPr="00372B9B">
        <w:rPr>
          <w:rFonts w:ascii="Times New Roman" w:hAnsi="Times New Roman" w:cs="Times New Roman"/>
          <w:shd w:val="clear" w:color="auto" w:fill="FFFFFF"/>
        </w:rPr>
        <w:t xml:space="preserve">-channel fixed-site </w:t>
      </w:r>
      <w:r w:rsidR="00BE7039" w:rsidRPr="00A539E8">
        <w:rPr>
          <w:rFonts w:ascii="Times New Roman" w:hAnsi="Times New Roman" w:cs="Times New Roman"/>
          <w:color w:val="333333"/>
          <w:shd w:val="clear" w:color="auto" w:fill="FFFFFF"/>
        </w:rPr>
        <w:t>Discovery MR750 3.0 Tesla Magnetic Resonance Imaging (MRI) magnet, the anchor technology within the BIRC</w:t>
      </w:r>
      <w:r w:rsidRPr="00372B9B">
        <w:rPr>
          <w:rFonts w:ascii="Times New Roman" w:hAnsi="Times New Roman" w:cs="Times New Roman"/>
          <w:shd w:val="clear" w:color="auto" w:fill="FFFFFF"/>
        </w:rPr>
        <w:t>;</w:t>
      </w:r>
      <w:r w:rsidRPr="00A539E8">
        <w:rPr>
          <w:rFonts w:ascii="Times New Roman" w:hAnsi="Times New Roman" w:cs="Times New Roman"/>
          <w:b/>
          <w:bCs/>
          <w:shd w:val="clear" w:color="auto" w:fill="FFFFFF"/>
        </w:rPr>
        <w:t xml:space="preserve"> </w:t>
      </w:r>
      <w:r w:rsidRPr="00372B9B">
        <w:rPr>
          <w:rFonts w:ascii="Times New Roman" w:hAnsi="Times New Roman" w:cs="Times New Roman"/>
          <w:shd w:val="clear" w:color="auto" w:fill="FFFFFF"/>
        </w:rPr>
        <w:t xml:space="preserve">a CTF Omega Whole-cortex magnetoencephalography system with </w:t>
      </w:r>
      <w:r w:rsidR="00D302B3" w:rsidRPr="00372B9B">
        <w:rPr>
          <w:rFonts w:ascii="Times New Roman" w:hAnsi="Times New Roman" w:cs="Times New Roman"/>
          <w:shd w:val="clear" w:color="auto" w:fill="FFFFFF"/>
        </w:rPr>
        <w:t>143</w:t>
      </w:r>
      <w:r w:rsidR="00D302B3" w:rsidRPr="00A539E8">
        <w:rPr>
          <w:rFonts w:ascii="Times New Roman" w:hAnsi="Times New Roman" w:cs="Times New Roman"/>
          <w:shd w:val="clear" w:color="auto" w:fill="FFFFFF"/>
        </w:rPr>
        <w:t>-</w:t>
      </w:r>
      <w:r w:rsidRPr="00372B9B">
        <w:rPr>
          <w:rFonts w:ascii="Times New Roman" w:hAnsi="Times New Roman" w:cs="Times New Roman"/>
          <w:shd w:val="clear" w:color="auto" w:fill="FFFFFF"/>
        </w:rPr>
        <w:t xml:space="preserve">channel MEG and </w:t>
      </w:r>
      <w:r w:rsidR="00D302B3" w:rsidRPr="00A539E8">
        <w:rPr>
          <w:rFonts w:ascii="Times New Roman" w:hAnsi="Times New Roman" w:cs="Times New Roman"/>
          <w:shd w:val="clear" w:color="auto" w:fill="FFFFFF"/>
        </w:rPr>
        <w:t>64</w:t>
      </w:r>
      <w:r w:rsidR="00926FC8" w:rsidRPr="00A539E8">
        <w:rPr>
          <w:rFonts w:ascii="Times New Roman" w:hAnsi="Times New Roman" w:cs="Times New Roman"/>
          <w:shd w:val="clear" w:color="auto" w:fill="FFFFFF"/>
        </w:rPr>
        <w:t>-</w:t>
      </w:r>
      <w:r w:rsidRPr="00372B9B">
        <w:rPr>
          <w:rFonts w:ascii="Times New Roman" w:hAnsi="Times New Roman" w:cs="Times New Roman"/>
          <w:shd w:val="clear" w:color="auto" w:fill="FFFFFF"/>
        </w:rPr>
        <w:t xml:space="preserve">channel EEG, all enclosed in a state-of-the-art magnetically shielded room; an EGI Geodesic System 200 Electroencephalography system with 256-channel head capabilities; </w:t>
      </w:r>
      <w:r w:rsidR="00820F0D" w:rsidRPr="00A539E8">
        <w:rPr>
          <w:rFonts w:ascii="Times New Roman" w:hAnsi="Times New Roman" w:cs="Times New Roman"/>
          <w:shd w:val="clear" w:color="auto" w:fill="FFFFFF"/>
        </w:rPr>
        <w:t>a fully functional MRI simulator to acclimate research subjects;</w:t>
      </w:r>
      <w:r w:rsidR="00105F39" w:rsidRPr="00A539E8">
        <w:rPr>
          <w:rFonts w:ascii="Times New Roman" w:hAnsi="Times New Roman" w:cs="Times New Roman"/>
          <w:shd w:val="clear" w:color="auto" w:fill="FFFFFF"/>
        </w:rPr>
        <w:t xml:space="preserve"> </w:t>
      </w:r>
      <w:r w:rsidRPr="00372B9B">
        <w:rPr>
          <w:rFonts w:ascii="Times New Roman" w:hAnsi="Times New Roman" w:cs="Times New Roman"/>
          <w:shd w:val="clear" w:color="auto" w:fill="FFFFFF"/>
        </w:rPr>
        <w:t xml:space="preserve">a 7T Varian </w:t>
      </w:r>
      <w:proofErr w:type="spellStart"/>
      <w:r w:rsidRPr="00372B9B">
        <w:rPr>
          <w:rFonts w:ascii="Times New Roman" w:hAnsi="Times New Roman" w:cs="Times New Roman"/>
          <w:shd w:val="clear" w:color="auto" w:fill="FFFFFF"/>
        </w:rPr>
        <w:t>Magnex</w:t>
      </w:r>
      <w:proofErr w:type="spellEnd"/>
      <w:r w:rsidRPr="00372B9B">
        <w:rPr>
          <w:rFonts w:ascii="Times New Roman" w:hAnsi="Times New Roman" w:cs="Times New Roman"/>
          <w:shd w:val="clear" w:color="auto" w:fill="FFFFFF"/>
        </w:rPr>
        <w:t xml:space="preserve"> 7</w:t>
      </w:r>
      <w:r w:rsidR="00820F0D" w:rsidRPr="00A539E8">
        <w:rPr>
          <w:rFonts w:ascii="Times New Roman" w:hAnsi="Times New Roman" w:cs="Times New Roman"/>
          <w:shd w:val="clear" w:color="auto" w:fill="FFFFFF"/>
        </w:rPr>
        <w:t xml:space="preserve"> </w:t>
      </w:r>
      <w:r w:rsidRPr="00372B9B">
        <w:rPr>
          <w:rFonts w:ascii="Times New Roman" w:hAnsi="Times New Roman" w:cs="Times New Roman"/>
          <w:shd w:val="clear" w:color="auto" w:fill="FFFFFF"/>
        </w:rPr>
        <w:t>Tesla</w:t>
      </w:r>
      <w:r w:rsidR="00637821">
        <w:rPr>
          <w:rFonts w:ascii="Times New Roman" w:hAnsi="Times New Roman" w:cs="Times New Roman"/>
          <w:shd w:val="clear" w:color="auto" w:fill="FFFFFF"/>
        </w:rPr>
        <w:t>,</w:t>
      </w:r>
      <w:r w:rsidRPr="00372B9B">
        <w:rPr>
          <w:rFonts w:ascii="Times New Roman" w:hAnsi="Times New Roman" w:cs="Times New Roman"/>
          <w:shd w:val="clear" w:color="auto" w:fill="FFFFFF"/>
        </w:rPr>
        <w:t xml:space="preserve"> 210</w:t>
      </w:r>
      <w:r w:rsidR="009F45A4">
        <w:rPr>
          <w:rFonts w:ascii="Times New Roman" w:hAnsi="Times New Roman" w:cs="Times New Roman"/>
          <w:shd w:val="clear" w:color="auto" w:fill="FFFFFF"/>
        </w:rPr>
        <w:t xml:space="preserve"> </w:t>
      </w:r>
      <w:r w:rsidRPr="00372B9B">
        <w:rPr>
          <w:rFonts w:ascii="Times New Roman" w:hAnsi="Times New Roman" w:cs="Times New Roman"/>
          <w:shd w:val="clear" w:color="auto" w:fill="FFFFFF"/>
        </w:rPr>
        <w:t>mm horizontal bore</w:t>
      </w:r>
      <w:r w:rsidR="00637821">
        <w:rPr>
          <w:rFonts w:ascii="Times New Roman" w:hAnsi="Times New Roman" w:cs="Times New Roman"/>
          <w:shd w:val="clear" w:color="auto" w:fill="FFFFFF"/>
        </w:rPr>
        <w:t>,</w:t>
      </w:r>
      <w:r w:rsidRPr="00372B9B">
        <w:rPr>
          <w:rFonts w:ascii="Times New Roman" w:hAnsi="Times New Roman" w:cs="Times New Roman"/>
          <w:shd w:val="clear" w:color="auto" w:fill="FFFFFF"/>
        </w:rPr>
        <w:t xml:space="preserve"> MRI/MRS system </w:t>
      </w:r>
      <w:r w:rsidR="009F45A4">
        <w:rPr>
          <w:rFonts w:ascii="Times New Roman" w:hAnsi="Times New Roman" w:cs="Times New Roman"/>
          <w:shd w:val="clear" w:color="auto" w:fill="FFFFFF"/>
        </w:rPr>
        <w:t xml:space="preserve">for </w:t>
      </w:r>
      <w:r w:rsidRPr="00372B9B">
        <w:rPr>
          <w:rFonts w:ascii="Times New Roman" w:hAnsi="Times New Roman" w:cs="Times New Roman"/>
          <w:shd w:val="clear" w:color="auto" w:fill="FFFFFF"/>
        </w:rPr>
        <w:t xml:space="preserve">imaging mice and </w:t>
      </w:r>
      <w:r w:rsidR="00637821" w:rsidRPr="00637821">
        <w:rPr>
          <w:rFonts w:ascii="Times New Roman" w:hAnsi="Times New Roman" w:cs="Times New Roman"/>
          <w:shd w:val="clear" w:color="auto" w:fill="FFFFFF"/>
        </w:rPr>
        <w:t>rats provides a non-invasive</w:t>
      </w:r>
      <w:r w:rsidR="00637821" w:rsidRPr="00A539E8">
        <w:rPr>
          <w:rFonts w:ascii="Times New Roman" w:hAnsi="Times New Roman" w:cs="Times New Roman"/>
          <w:color w:val="333333"/>
          <w:shd w:val="clear" w:color="auto" w:fill="FFFFFF"/>
        </w:rPr>
        <w:t xml:space="preserve"> </w:t>
      </w:r>
      <w:r w:rsidR="00105F39" w:rsidRPr="00A539E8">
        <w:rPr>
          <w:rFonts w:ascii="Times New Roman" w:hAnsi="Times New Roman" w:cs="Times New Roman"/>
          <w:color w:val="333333"/>
          <w:shd w:val="clear" w:color="auto" w:fill="FFFFFF"/>
        </w:rPr>
        <w:t>monitoring of both anatomical and metabolic changes</w:t>
      </w:r>
      <w:r w:rsidR="000F4F2E" w:rsidRPr="00A539E8">
        <w:rPr>
          <w:rFonts w:ascii="Times New Roman" w:hAnsi="Times New Roman" w:cs="Times New Roman"/>
          <w:shd w:val="clear" w:color="auto" w:fill="FFFFFF"/>
        </w:rPr>
        <w:t xml:space="preserve">; and a </w:t>
      </w:r>
      <w:proofErr w:type="spellStart"/>
      <w:r w:rsidR="000F4F2E" w:rsidRPr="00A539E8">
        <w:rPr>
          <w:rFonts w:ascii="Times New Roman" w:hAnsi="Times New Roman" w:cs="Times New Roman"/>
          <w:color w:val="333333"/>
          <w:shd w:val="clear" w:color="auto" w:fill="FFFFFF"/>
        </w:rPr>
        <w:t>PIXImus</w:t>
      </w:r>
      <w:proofErr w:type="spellEnd"/>
      <w:r w:rsidR="000F4F2E" w:rsidRPr="00A539E8">
        <w:rPr>
          <w:rFonts w:ascii="Times New Roman" w:hAnsi="Times New Roman" w:cs="Times New Roman"/>
          <w:color w:val="333333"/>
          <w:shd w:val="clear" w:color="auto" w:fill="FFFFFF"/>
        </w:rPr>
        <w:t xml:space="preserve"> Densitometer (GE Medical systems) for small animal imaging that allows measurement of bone density and of bone or soft tissue composition that uses dual energy x-ray absorptiometry (DEXA) and typically takes less than 10 minutes for image acquisition</w:t>
      </w:r>
      <w:r w:rsidRPr="00372B9B">
        <w:rPr>
          <w:rFonts w:ascii="Times New Roman" w:hAnsi="Times New Roman" w:cs="Times New Roman"/>
          <w:shd w:val="clear" w:color="auto" w:fill="FFFFFF"/>
        </w:rPr>
        <w:t>.</w:t>
      </w:r>
      <w:r w:rsidRPr="00136BE3">
        <w:rPr>
          <w:rStyle w:val="apple-converted-space"/>
          <w:rFonts w:ascii="Times New Roman" w:hAnsi="Times New Roman" w:cs="Times New Roman"/>
          <w:color w:val="555555"/>
          <w:shd w:val="clear" w:color="auto" w:fill="FFFFFF"/>
        </w:rPr>
        <w:t> </w:t>
      </w:r>
    </w:p>
    <w:p w14:paraId="7CA123A2" w14:textId="77777777" w:rsidR="00BB1DC0" w:rsidRDefault="00BB1DC0" w:rsidP="00B62797">
      <w:pPr>
        <w:spacing w:line="240" w:lineRule="auto"/>
        <w:outlineLvl w:val="0"/>
        <w:rPr>
          <w:rFonts w:ascii="Times New Roman" w:hAnsi="Times New Roman" w:cs="Times New Roman"/>
          <w:b/>
          <w:shd w:val="clear" w:color="auto" w:fill="FFFFFF"/>
        </w:rPr>
      </w:pPr>
      <w:r w:rsidRPr="00136BE3">
        <w:rPr>
          <w:rFonts w:ascii="Times New Roman" w:hAnsi="Times New Roman" w:cs="Times New Roman"/>
          <w:b/>
          <w:shd w:val="clear" w:color="auto" w:fill="FFFFFF"/>
        </w:rPr>
        <w:t>Biomedical Microscopy Core</w:t>
      </w:r>
    </w:p>
    <w:p w14:paraId="0A0DDF5D" w14:textId="51F0E19F" w:rsidR="001B0C24" w:rsidRDefault="007812C8" w:rsidP="00B62797">
      <w:pPr>
        <w:spacing w:line="240" w:lineRule="auto"/>
        <w:outlineLvl w:val="0"/>
        <w:rPr>
          <w:rFonts w:ascii="Times New Roman" w:hAnsi="Times New Roman" w:cs="Times New Roman"/>
        </w:rPr>
      </w:pPr>
      <w:r w:rsidRPr="00A539E8">
        <w:rPr>
          <w:rStyle w:val="intro-red"/>
          <w:rFonts w:ascii="Times New Roman" w:hAnsi="Times New Roman" w:cs="Times New Roman"/>
          <w:bdr w:val="none" w:sz="0" w:space="0" w:color="auto" w:frame="1"/>
        </w:rPr>
        <w:t xml:space="preserve">The Biomedical Microscopy Core (BMC) </w:t>
      </w:r>
      <w:r w:rsidRPr="00DE7560">
        <w:rPr>
          <w:rStyle w:val="intro-red"/>
          <w:rFonts w:ascii="Times New Roman" w:hAnsi="Times New Roman" w:cs="Times New Roman"/>
          <w:bdr w:val="none" w:sz="0" w:space="0" w:color="auto" w:frame="1"/>
        </w:rPr>
        <w:t>provides </w:t>
      </w:r>
      <w:r w:rsidRPr="00637821">
        <w:rPr>
          <w:rFonts w:ascii="Times New Roman" w:hAnsi="Times New Roman" w:cs="Times New Roman"/>
          <w:bdr w:val="none" w:sz="0" w:space="0" w:color="auto" w:frame="1"/>
        </w:rPr>
        <w:t>access</w:t>
      </w:r>
      <w:r w:rsidRPr="00DE7560">
        <w:rPr>
          <w:rStyle w:val="intro-red"/>
          <w:rFonts w:ascii="Times New Roman" w:hAnsi="Times New Roman" w:cs="Times New Roman"/>
          <w:bdr w:val="none" w:sz="0" w:space="0" w:color="auto" w:frame="1"/>
        </w:rPr>
        <w:t> to confocal, deconvolution, light sheet, </w:t>
      </w:r>
      <w:r w:rsidRPr="00637821">
        <w:rPr>
          <w:rFonts w:ascii="Times New Roman" w:hAnsi="Times New Roman" w:cs="Times New Roman"/>
          <w:bdr w:val="none" w:sz="0" w:space="0" w:color="auto" w:frame="1"/>
        </w:rPr>
        <w:t>super resolution</w:t>
      </w:r>
      <w:r w:rsidRPr="00DE7560">
        <w:rPr>
          <w:rStyle w:val="intro-red"/>
          <w:rFonts w:ascii="Times New Roman" w:hAnsi="Times New Roman" w:cs="Times New Roman"/>
          <w:bdr w:val="none" w:sz="0" w:space="0" w:color="auto" w:frame="1"/>
        </w:rPr>
        <w:t> and other optical microscope systems </w:t>
      </w:r>
      <w:r w:rsidRPr="00DE7560">
        <w:rPr>
          <w:rFonts w:ascii="Times New Roman" w:hAnsi="Times New Roman" w:cs="Times New Roman"/>
        </w:rPr>
        <w:t>that are useful for multi-color imaging of live and fixed cells and tissue samples, and high-content screening.</w:t>
      </w:r>
      <w:r w:rsidR="00215B7A" w:rsidRPr="00DE7560">
        <w:t xml:space="preserve"> </w:t>
      </w:r>
      <w:r w:rsidRPr="00DE7560">
        <w:rPr>
          <w:rFonts w:ascii="Times New Roman" w:hAnsi="Times New Roman" w:cs="Times New Roman"/>
        </w:rPr>
        <w:t>This state-of-the-art microscopy facility serves UGA and external </w:t>
      </w:r>
      <w:r w:rsidRPr="00637821">
        <w:rPr>
          <w:rFonts w:ascii="Times New Roman" w:hAnsi="Times New Roman" w:cs="Times New Roman"/>
          <w:bdr w:val="none" w:sz="0" w:space="0" w:color="auto" w:frame="1"/>
        </w:rPr>
        <w:t>researchers</w:t>
      </w:r>
      <w:r w:rsidRPr="00DE7560">
        <w:rPr>
          <w:rFonts w:ascii="Times New Roman" w:hAnsi="Times New Roman" w:cs="Times New Roman"/>
        </w:rPr>
        <w:t> by providing microscopy</w:t>
      </w:r>
      <w:r w:rsidRPr="00A539E8">
        <w:rPr>
          <w:rFonts w:ascii="Times New Roman" w:hAnsi="Times New Roman" w:cs="Times New Roman"/>
        </w:rPr>
        <w:t xml:space="preserve"> related expertise, training</w:t>
      </w:r>
      <w:r w:rsidR="00232EB9" w:rsidRPr="00A539E8">
        <w:t>,</w:t>
      </w:r>
      <w:r w:rsidRPr="00A539E8">
        <w:rPr>
          <w:rFonts w:ascii="Times New Roman" w:hAnsi="Times New Roman" w:cs="Times New Roman"/>
        </w:rPr>
        <w:t xml:space="preserve"> and assistance for advancing their projects on various model organisms. Additionally, BMC offers software packages on high-end workstations for image processing and analysis.</w:t>
      </w:r>
      <w:r w:rsidR="00215B7A" w:rsidRPr="00A539E8">
        <w:t xml:space="preserve"> </w:t>
      </w:r>
      <w:r w:rsidR="00215B7A" w:rsidRPr="00A539E8">
        <w:rPr>
          <w:rFonts w:ascii="Times New Roman" w:hAnsi="Times New Roman" w:cs="Times New Roman"/>
          <w:spacing w:val="-4"/>
          <w:shd w:val="clear" w:color="auto" w:fill="FFFFFF"/>
        </w:rPr>
        <w:t xml:space="preserve">Among other equipment, users have access to </w:t>
      </w:r>
      <w:r w:rsidR="00A53547" w:rsidRPr="00A539E8">
        <w:rPr>
          <w:rFonts w:ascii="Times New Roman" w:hAnsi="Times New Roman" w:cs="Times New Roman"/>
          <w:spacing w:val="-4"/>
          <w:shd w:val="clear" w:color="auto" w:fill="FFFFFF"/>
        </w:rPr>
        <w:t xml:space="preserve">a </w:t>
      </w:r>
      <w:r w:rsidR="00A53547" w:rsidRPr="00A539E8">
        <w:rPr>
          <w:rFonts w:ascii="Times New Roman" w:hAnsi="Times New Roman" w:cs="Times New Roman"/>
        </w:rPr>
        <w:t xml:space="preserve">BD Pathway 435 Bioimager, </w:t>
      </w:r>
      <w:proofErr w:type="spellStart"/>
      <w:r w:rsidR="00A53547" w:rsidRPr="00A539E8">
        <w:rPr>
          <w:rFonts w:ascii="Times New Roman" w:hAnsi="Times New Roman" w:cs="Times New Roman"/>
        </w:rPr>
        <w:t>DeltaVision</w:t>
      </w:r>
      <w:proofErr w:type="spellEnd"/>
      <w:r w:rsidR="00A53547" w:rsidRPr="00A539E8">
        <w:rPr>
          <w:rFonts w:ascii="Times New Roman" w:hAnsi="Times New Roman" w:cs="Times New Roman"/>
        </w:rPr>
        <w:t xml:space="preserve"> I (pd125225), </w:t>
      </w:r>
      <w:proofErr w:type="spellStart"/>
      <w:r w:rsidR="00A53547" w:rsidRPr="00A539E8">
        <w:rPr>
          <w:rFonts w:ascii="Times New Roman" w:hAnsi="Times New Roman" w:cs="Times New Roman"/>
        </w:rPr>
        <w:t>DeltaVision</w:t>
      </w:r>
      <w:proofErr w:type="spellEnd"/>
      <w:r w:rsidR="00A53547" w:rsidRPr="00A539E8">
        <w:rPr>
          <w:rFonts w:ascii="Times New Roman" w:hAnsi="Times New Roman" w:cs="Times New Roman"/>
        </w:rPr>
        <w:t xml:space="preserve"> II (pd20621), </w:t>
      </w:r>
      <w:proofErr w:type="spellStart"/>
      <w:r w:rsidR="00A77AA1" w:rsidRPr="00A539E8">
        <w:rPr>
          <w:rFonts w:ascii="Times New Roman" w:hAnsi="Times New Roman" w:cs="Times New Roman"/>
        </w:rPr>
        <w:t>DeltaVision</w:t>
      </w:r>
      <w:proofErr w:type="spellEnd"/>
      <w:r w:rsidR="00A77AA1" w:rsidRPr="00A539E8">
        <w:rPr>
          <w:rFonts w:ascii="Times New Roman" w:hAnsi="Times New Roman" w:cs="Times New Roman"/>
        </w:rPr>
        <w:t xml:space="preserve"> II (pd20621), </w:t>
      </w:r>
      <w:proofErr w:type="spellStart"/>
      <w:r w:rsidR="00A77AA1" w:rsidRPr="00A539E8">
        <w:rPr>
          <w:rFonts w:ascii="Times New Roman" w:hAnsi="Times New Roman" w:cs="Times New Roman"/>
        </w:rPr>
        <w:t>LaVision</w:t>
      </w:r>
      <w:proofErr w:type="spellEnd"/>
      <w:r w:rsidR="00A77AA1" w:rsidRPr="00A539E8">
        <w:rPr>
          <w:rFonts w:ascii="Times New Roman" w:hAnsi="Times New Roman" w:cs="Times New Roman"/>
        </w:rPr>
        <w:t xml:space="preserve"> </w:t>
      </w:r>
      <w:proofErr w:type="spellStart"/>
      <w:r w:rsidR="00A77AA1" w:rsidRPr="00A539E8">
        <w:rPr>
          <w:rFonts w:ascii="Times New Roman" w:hAnsi="Times New Roman" w:cs="Times New Roman"/>
        </w:rPr>
        <w:t>BioTec</w:t>
      </w:r>
      <w:proofErr w:type="spellEnd"/>
      <w:r w:rsidR="00A77AA1" w:rsidRPr="00A539E8">
        <w:rPr>
          <w:rFonts w:ascii="Times New Roman" w:hAnsi="Times New Roman" w:cs="Times New Roman"/>
        </w:rPr>
        <w:t xml:space="preserve"> </w:t>
      </w:r>
      <w:proofErr w:type="spellStart"/>
      <w:r w:rsidR="00A77AA1" w:rsidRPr="00A539E8">
        <w:rPr>
          <w:rFonts w:ascii="Times New Roman" w:hAnsi="Times New Roman" w:cs="Times New Roman"/>
        </w:rPr>
        <w:t>UltraMicroscope</w:t>
      </w:r>
      <w:proofErr w:type="spellEnd"/>
      <w:r w:rsidR="00A77AA1" w:rsidRPr="00A539E8">
        <w:rPr>
          <w:rFonts w:ascii="Times New Roman" w:hAnsi="Times New Roman" w:cs="Times New Roman"/>
        </w:rPr>
        <w:t xml:space="preserve"> II, Zeiss LSM 710 Confocal Microscope, Zeiss LSM 880 Confocal </w:t>
      </w:r>
      <w:r w:rsidR="00A77AA1" w:rsidRPr="00A539E8">
        <w:rPr>
          <w:rFonts w:ascii="Times New Roman" w:hAnsi="Times New Roman" w:cs="Times New Roman"/>
        </w:rPr>
        <w:lastRenderedPageBreak/>
        <w:t>Microscope</w:t>
      </w:r>
      <w:r w:rsidR="001B0C24" w:rsidRPr="00A539E8">
        <w:rPr>
          <w:rFonts w:ascii="Times New Roman" w:hAnsi="Times New Roman" w:cs="Times New Roman"/>
        </w:rPr>
        <w:t xml:space="preserve">, Zeiss </w:t>
      </w:r>
      <w:proofErr w:type="spellStart"/>
      <w:r w:rsidR="001B0C24" w:rsidRPr="00A539E8">
        <w:rPr>
          <w:rFonts w:ascii="Times New Roman" w:hAnsi="Times New Roman" w:cs="Times New Roman"/>
        </w:rPr>
        <w:t>Axio</w:t>
      </w:r>
      <w:proofErr w:type="spellEnd"/>
      <w:r w:rsidR="001B0C24" w:rsidRPr="00A539E8">
        <w:rPr>
          <w:rFonts w:ascii="Times New Roman" w:hAnsi="Times New Roman" w:cs="Times New Roman"/>
        </w:rPr>
        <w:t xml:space="preserve"> Examiner Microscope, Zeiss ELYRA S1 (SR-SIM) Super Resolution Microscope, </w:t>
      </w:r>
      <w:r w:rsidR="00DE7560">
        <w:rPr>
          <w:rFonts w:ascii="Times New Roman" w:hAnsi="Times New Roman" w:cs="Times New Roman"/>
        </w:rPr>
        <w:t xml:space="preserve">and </w:t>
      </w:r>
      <w:r w:rsidR="001B0C24" w:rsidRPr="00A539E8">
        <w:rPr>
          <w:rFonts w:ascii="Times New Roman" w:hAnsi="Times New Roman" w:cs="Times New Roman"/>
        </w:rPr>
        <w:t xml:space="preserve">Zeiss </w:t>
      </w:r>
      <w:proofErr w:type="spellStart"/>
      <w:r w:rsidR="001B0C24" w:rsidRPr="00A539E8">
        <w:rPr>
          <w:rFonts w:ascii="Times New Roman" w:hAnsi="Times New Roman" w:cs="Times New Roman"/>
        </w:rPr>
        <w:t>Axio</w:t>
      </w:r>
      <w:proofErr w:type="spellEnd"/>
      <w:r w:rsidR="001B0C24" w:rsidRPr="00A539E8">
        <w:rPr>
          <w:rFonts w:ascii="Times New Roman" w:hAnsi="Times New Roman" w:cs="Times New Roman"/>
        </w:rPr>
        <w:t xml:space="preserve"> Scope A1.</w:t>
      </w:r>
    </w:p>
    <w:p w14:paraId="2B3CC419" w14:textId="77777777" w:rsidR="00BB1DC0" w:rsidRDefault="00BB1DC0" w:rsidP="00B62797">
      <w:pPr>
        <w:spacing w:line="240" w:lineRule="auto"/>
        <w:outlineLvl w:val="0"/>
        <w:rPr>
          <w:rFonts w:ascii="Times New Roman" w:hAnsi="Times New Roman" w:cs="Times New Roman"/>
          <w:b/>
          <w:shd w:val="clear" w:color="auto" w:fill="FFFFFF"/>
        </w:rPr>
      </w:pPr>
      <w:r w:rsidRPr="00136BE3">
        <w:rPr>
          <w:rFonts w:ascii="Times New Roman" w:hAnsi="Times New Roman" w:cs="Times New Roman"/>
          <w:b/>
          <w:shd w:val="clear" w:color="auto" w:fill="FFFFFF"/>
        </w:rPr>
        <w:t>CCRC Analytic Services</w:t>
      </w:r>
    </w:p>
    <w:p w14:paraId="0C634E3A" w14:textId="77777777" w:rsidR="00471C61" w:rsidRPr="00A539E8" w:rsidRDefault="000D61FE" w:rsidP="00B62797">
      <w:pPr>
        <w:spacing w:line="240" w:lineRule="auto"/>
        <w:outlineLvl w:val="0"/>
        <w:rPr>
          <w:rFonts w:ascii="Times New Roman" w:hAnsi="Times New Roman" w:cs="Times New Roman"/>
          <w:shd w:val="clear" w:color="auto" w:fill="FFFFFF"/>
        </w:rPr>
      </w:pPr>
      <w:r>
        <w:rPr>
          <w:rFonts w:ascii="Times New Roman" w:hAnsi="Times New Roman" w:cs="Times New Roman"/>
          <w:shd w:val="clear" w:color="auto" w:fill="FFFFFF"/>
        </w:rPr>
        <w:t>Founded in 1985, t</w:t>
      </w:r>
      <w:r w:rsidR="00471C61" w:rsidRPr="00136BE3">
        <w:rPr>
          <w:rFonts w:ascii="Times New Roman" w:hAnsi="Times New Roman" w:cs="Times New Roman"/>
          <w:shd w:val="clear" w:color="auto" w:fill="FFFFFF"/>
        </w:rPr>
        <w:t>he Complex Carbohydrate Research Center offers Analytic</w:t>
      </w:r>
      <w:r w:rsidR="00E7506F">
        <w:rPr>
          <w:rFonts w:ascii="Times New Roman" w:hAnsi="Times New Roman" w:cs="Times New Roman"/>
          <w:shd w:val="clear" w:color="auto" w:fill="FFFFFF"/>
        </w:rPr>
        <w:t>al</w:t>
      </w:r>
      <w:r w:rsidR="00471C61" w:rsidRPr="00136BE3">
        <w:rPr>
          <w:rFonts w:ascii="Times New Roman" w:hAnsi="Times New Roman" w:cs="Times New Roman"/>
          <w:shd w:val="clear" w:color="auto" w:fill="FFFFFF"/>
        </w:rPr>
        <w:t xml:space="preserve"> Services</w:t>
      </w:r>
      <w:r w:rsidR="00DD1500">
        <w:rPr>
          <w:rFonts w:ascii="Times New Roman" w:hAnsi="Times New Roman" w:cs="Times New Roman"/>
          <w:shd w:val="clear" w:color="auto" w:fill="FFFFFF"/>
        </w:rPr>
        <w:t xml:space="preserve"> and training</w:t>
      </w:r>
      <w:r w:rsidR="00471C61" w:rsidRPr="00136BE3">
        <w:rPr>
          <w:rFonts w:ascii="Times New Roman" w:hAnsi="Times New Roman" w:cs="Times New Roman"/>
          <w:shd w:val="clear" w:color="auto" w:fill="FFFFFF"/>
        </w:rPr>
        <w:t xml:space="preserve"> to universities,</w:t>
      </w:r>
      <w:r w:rsidR="00471C61">
        <w:rPr>
          <w:rFonts w:ascii="Times New Roman" w:hAnsi="Times New Roman" w:cs="Times New Roman"/>
          <w:shd w:val="clear" w:color="auto" w:fill="FFFFFF"/>
        </w:rPr>
        <w:t xml:space="preserve"> federal agencies,</w:t>
      </w:r>
      <w:r w:rsidR="00471C61" w:rsidRPr="00136BE3">
        <w:rPr>
          <w:rFonts w:ascii="Times New Roman" w:hAnsi="Times New Roman" w:cs="Times New Roman"/>
          <w:shd w:val="clear" w:color="auto" w:fill="FFFFFF"/>
        </w:rPr>
        <w:t xml:space="preserve"> research institutes</w:t>
      </w:r>
      <w:r w:rsidR="00E7506F">
        <w:rPr>
          <w:rFonts w:ascii="Times New Roman" w:hAnsi="Times New Roman" w:cs="Times New Roman"/>
          <w:shd w:val="clear" w:color="auto" w:fill="FFFFFF"/>
        </w:rPr>
        <w:t>,</w:t>
      </w:r>
      <w:r w:rsidR="00471C61" w:rsidRPr="00136BE3">
        <w:rPr>
          <w:rFonts w:ascii="Times New Roman" w:hAnsi="Times New Roman" w:cs="Times New Roman"/>
          <w:shd w:val="clear" w:color="auto" w:fill="FFFFFF"/>
        </w:rPr>
        <w:t xml:space="preserve"> and biotechnology and pharmaceutical companies interested in analysis, structural elucidation and validation of polysaccharides, glycoproteins, and glycolipids. The Analytical Service Team offers both routine services and in-depth full structural characterization of </w:t>
      </w:r>
      <w:r w:rsidR="00471C61">
        <w:rPr>
          <w:rFonts w:ascii="Times New Roman" w:hAnsi="Times New Roman" w:cs="Times New Roman"/>
          <w:shd w:val="clear" w:color="auto" w:fill="FFFFFF"/>
        </w:rPr>
        <w:t>all types of glycoconjugates</w:t>
      </w:r>
      <w:r w:rsidR="00471C61" w:rsidRPr="00136BE3">
        <w:rPr>
          <w:rFonts w:ascii="Times New Roman" w:hAnsi="Times New Roman" w:cs="Times New Roman"/>
          <w:shd w:val="clear" w:color="auto" w:fill="FFFFFF"/>
        </w:rPr>
        <w:t xml:space="preserve"> derived from plant</w:t>
      </w:r>
      <w:r w:rsidR="00602419">
        <w:rPr>
          <w:rFonts w:ascii="Times New Roman" w:hAnsi="Times New Roman" w:cs="Times New Roman"/>
          <w:shd w:val="clear" w:color="auto" w:fill="FFFFFF"/>
        </w:rPr>
        <w:t>s</w:t>
      </w:r>
      <w:r w:rsidR="00471C61" w:rsidRPr="00136BE3">
        <w:rPr>
          <w:rFonts w:ascii="Times New Roman" w:hAnsi="Times New Roman" w:cs="Times New Roman"/>
          <w:shd w:val="clear" w:color="auto" w:fill="FFFFFF"/>
        </w:rPr>
        <w:t>, animal</w:t>
      </w:r>
      <w:r w:rsidR="00602419">
        <w:rPr>
          <w:rFonts w:ascii="Times New Roman" w:hAnsi="Times New Roman" w:cs="Times New Roman"/>
          <w:shd w:val="clear" w:color="auto" w:fill="FFFFFF"/>
        </w:rPr>
        <w:t>s,</w:t>
      </w:r>
      <w:r w:rsidR="00471C61" w:rsidRPr="00136BE3">
        <w:rPr>
          <w:rFonts w:ascii="Times New Roman" w:hAnsi="Times New Roman" w:cs="Times New Roman"/>
          <w:shd w:val="clear" w:color="auto" w:fill="FFFFFF"/>
        </w:rPr>
        <w:t xml:space="preserve"> or bacteria</w:t>
      </w:r>
      <w:r w:rsidR="000D6B14">
        <w:rPr>
          <w:rFonts w:ascii="Times New Roman" w:hAnsi="Times New Roman" w:cs="Times New Roman"/>
          <w:shd w:val="clear" w:color="auto" w:fill="FFFFFF"/>
        </w:rPr>
        <w:t>,</w:t>
      </w:r>
      <w:r w:rsidR="000D6B14" w:rsidRPr="00136BE3">
        <w:rPr>
          <w:rFonts w:ascii="Times New Roman" w:hAnsi="Times New Roman" w:cs="Times New Roman"/>
          <w:shd w:val="clear" w:color="auto" w:fill="FFFFFF"/>
        </w:rPr>
        <w:t xml:space="preserve"> </w:t>
      </w:r>
      <w:r w:rsidR="00471C61" w:rsidRPr="00136BE3">
        <w:rPr>
          <w:rFonts w:ascii="Times New Roman" w:hAnsi="Times New Roman" w:cs="Times New Roman"/>
          <w:shd w:val="clear" w:color="auto" w:fill="FFFFFF"/>
        </w:rPr>
        <w:t>or produced through cell</w:t>
      </w:r>
      <w:r w:rsidR="00DB4739">
        <w:rPr>
          <w:rFonts w:ascii="Times New Roman" w:hAnsi="Times New Roman" w:cs="Times New Roman"/>
          <w:shd w:val="clear" w:color="auto" w:fill="FFFFFF"/>
        </w:rPr>
        <w:t xml:space="preserve"> </w:t>
      </w:r>
      <w:r w:rsidR="00471C61" w:rsidRPr="00136BE3">
        <w:rPr>
          <w:rFonts w:ascii="Times New Roman" w:hAnsi="Times New Roman" w:cs="Times New Roman"/>
          <w:shd w:val="clear" w:color="auto" w:fill="FFFFFF"/>
        </w:rPr>
        <w:t>culture.</w:t>
      </w:r>
      <w:r w:rsidR="00471C61" w:rsidRPr="00A539E8">
        <w:t> </w:t>
      </w:r>
      <w:r w:rsidR="00BF0BB5" w:rsidRPr="00A539E8">
        <w:rPr>
          <w:rFonts w:ascii="Times New Roman" w:hAnsi="Times New Roman" w:cs="Times New Roman"/>
          <w:shd w:val="clear" w:color="auto" w:fill="FFFFFF"/>
        </w:rPr>
        <w:t xml:space="preserve">The </w:t>
      </w:r>
      <w:r w:rsidR="00DB4739" w:rsidRPr="00A539E8">
        <w:rPr>
          <w:rFonts w:ascii="Times New Roman" w:hAnsi="Times New Roman" w:cs="Times New Roman"/>
          <w:shd w:val="clear" w:color="auto" w:fill="FFFFFF"/>
        </w:rPr>
        <w:t>AS</w:t>
      </w:r>
      <w:r w:rsidR="00BF0BB5" w:rsidRPr="00A539E8">
        <w:rPr>
          <w:rFonts w:ascii="Times New Roman" w:hAnsi="Times New Roman" w:cs="Times New Roman"/>
          <w:shd w:val="clear" w:color="auto" w:fill="FFFFFF"/>
        </w:rPr>
        <w:t xml:space="preserve"> team has the expertise and experience to tackle the most challenging projects in the analysis of glycoconjugates</w:t>
      </w:r>
      <w:r w:rsidR="00C069D6" w:rsidRPr="00A539E8">
        <w:rPr>
          <w:rFonts w:ascii="Times New Roman" w:hAnsi="Times New Roman" w:cs="Times New Roman"/>
          <w:shd w:val="clear" w:color="auto" w:fill="FFFFFF"/>
        </w:rPr>
        <w:t xml:space="preserve">. They also </w:t>
      </w:r>
      <w:r w:rsidR="00DB4739" w:rsidRPr="00A539E8">
        <w:rPr>
          <w:rFonts w:ascii="Times New Roman" w:hAnsi="Times New Roman" w:cs="Times New Roman"/>
          <w:shd w:val="clear" w:color="auto" w:fill="FFFFFF"/>
        </w:rPr>
        <w:t>develop and perform method validations</w:t>
      </w:r>
      <w:r w:rsidR="00C069D6" w:rsidRPr="00A539E8">
        <w:rPr>
          <w:rFonts w:ascii="Times New Roman" w:hAnsi="Times New Roman" w:cs="Times New Roman"/>
          <w:shd w:val="clear" w:color="auto" w:fill="FFFFFF"/>
        </w:rPr>
        <w:t xml:space="preserve"> and</w:t>
      </w:r>
      <w:r w:rsidR="00BF0BB5" w:rsidRPr="00A539E8">
        <w:rPr>
          <w:rFonts w:ascii="Times New Roman" w:hAnsi="Times New Roman" w:cs="Times New Roman"/>
          <w:shd w:val="clear" w:color="auto" w:fill="FFFFFF"/>
        </w:rPr>
        <w:t xml:space="preserve"> </w:t>
      </w:r>
      <w:r w:rsidR="00DD1500" w:rsidRPr="00A539E8">
        <w:rPr>
          <w:rFonts w:ascii="Times New Roman" w:hAnsi="Times New Roman" w:cs="Times New Roman"/>
          <w:shd w:val="clear" w:color="auto" w:fill="FFFFFF"/>
        </w:rPr>
        <w:t>conduct research into new methods for glycoscience research.</w:t>
      </w:r>
      <w:r w:rsidR="00C069D6" w:rsidRPr="00A539E8">
        <w:rPr>
          <w:rFonts w:ascii="Times New Roman" w:hAnsi="Times New Roman" w:cs="Times New Roman"/>
          <w:shd w:val="clear" w:color="auto" w:fill="FFFFFF"/>
        </w:rPr>
        <w:t xml:space="preserve"> </w:t>
      </w:r>
    </w:p>
    <w:p w14:paraId="58029792" w14:textId="32C00A99" w:rsidR="00B73D9C" w:rsidRDefault="00B73D9C" w:rsidP="00B62797">
      <w:pPr>
        <w:spacing w:line="240" w:lineRule="auto"/>
        <w:outlineLvl w:val="0"/>
        <w:rPr>
          <w:rFonts w:ascii="Times New Roman" w:hAnsi="Times New Roman" w:cs="Times New Roman"/>
          <w:b/>
          <w:shd w:val="clear" w:color="auto" w:fill="FFFFFF"/>
        </w:rPr>
      </w:pPr>
      <w:r w:rsidRPr="00136BE3">
        <w:rPr>
          <w:rFonts w:ascii="Times New Roman" w:hAnsi="Times New Roman" w:cs="Times New Roman"/>
          <w:b/>
          <w:shd w:val="clear" w:color="auto" w:fill="FFFFFF"/>
        </w:rPr>
        <w:t>CCRC NMR Spectroscopy Facility</w:t>
      </w:r>
    </w:p>
    <w:p w14:paraId="1805A83D" w14:textId="1440F582" w:rsidR="0064052C" w:rsidRDefault="00AC4084" w:rsidP="00716075">
      <w:pPr>
        <w:spacing w:line="240" w:lineRule="auto"/>
        <w:rPr>
          <w:rFonts w:ascii="Times New Roman" w:hAnsi="Times New Roman" w:cs="Times New Roman"/>
          <w:shd w:val="clear" w:color="auto" w:fill="FFFFFF"/>
        </w:rPr>
      </w:pPr>
      <w:r w:rsidRPr="009A34DE">
        <w:rPr>
          <w:rFonts w:ascii="Times New Roman" w:hAnsi="Times New Roman" w:cs="Times New Roman"/>
          <w:shd w:val="clear" w:color="auto" w:fill="FFFFFF"/>
        </w:rPr>
        <w:t xml:space="preserve">Located at UGA’s Complex Carbohydrate Research Center, </w:t>
      </w:r>
      <w:r w:rsidR="00B648FF" w:rsidRPr="009A34DE">
        <w:rPr>
          <w:rFonts w:ascii="Times New Roman" w:hAnsi="Times New Roman" w:cs="Times New Roman"/>
          <w:shd w:val="clear" w:color="auto" w:fill="FFFFFF"/>
        </w:rPr>
        <w:t>the Nu</w:t>
      </w:r>
      <w:r w:rsidR="000B171C" w:rsidRPr="009A34DE">
        <w:rPr>
          <w:rFonts w:ascii="Times New Roman" w:hAnsi="Times New Roman" w:cs="Times New Roman"/>
          <w:shd w:val="clear" w:color="auto" w:fill="FFFFFF"/>
        </w:rPr>
        <w:t>clear Magnetic Resonance (NMR)</w:t>
      </w:r>
      <w:r w:rsidRPr="009A34DE">
        <w:rPr>
          <w:rFonts w:ascii="Times New Roman" w:hAnsi="Times New Roman" w:cs="Times New Roman"/>
          <w:shd w:val="clear" w:color="auto" w:fill="FFFFFF"/>
        </w:rPr>
        <w:t xml:space="preserve"> facility is used to determine molecular structures of carbohydrates and proteins and to investigate the structural and dynamical basis of protein-carbohydrate interactions. Researchers at the CCRC will consult in planning studies, preparing samples</w:t>
      </w:r>
      <w:r w:rsidR="000B171C" w:rsidRPr="009A34DE">
        <w:rPr>
          <w:rFonts w:ascii="Times New Roman" w:hAnsi="Times New Roman" w:cs="Times New Roman"/>
          <w:shd w:val="clear" w:color="auto" w:fill="FFFFFF"/>
        </w:rPr>
        <w:t>,</w:t>
      </w:r>
      <w:r w:rsidRPr="009A34DE">
        <w:rPr>
          <w:rFonts w:ascii="Times New Roman" w:hAnsi="Times New Roman" w:cs="Times New Roman"/>
          <w:shd w:val="clear" w:color="auto" w:fill="FFFFFF"/>
        </w:rPr>
        <w:t xml:space="preserve"> and analyzing data and can help at all stages of bio-molecular NMR projects. The in-house expertise includes new NMR methods to analyze structures of large mammalian glycoproteins and carbohydrate binding proteins</w:t>
      </w:r>
      <w:r w:rsidR="00A43E56" w:rsidRPr="009A34DE">
        <w:rPr>
          <w:rFonts w:ascii="Times New Roman" w:hAnsi="Times New Roman" w:cs="Times New Roman"/>
          <w:shd w:val="clear" w:color="auto" w:fill="FFFFFF"/>
        </w:rPr>
        <w:t xml:space="preserve">. </w:t>
      </w:r>
      <w:r w:rsidR="00D50091">
        <w:rPr>
          <w:rFonts w:ascii="Times New Roman" w:hAnsi="Times New Roman" w:cs="Times New Roman"/>
          <w:shd w:val="clear" w:color="auto" w:fill="FFFFFF"/>
        </w:rPr>
        <w:t>The facility has</w:t>
      </w:r>
      <w:r w:rsidR="00A43E56" w:rsidRPr="009A34DE">
        <w:rPr>
          <w:rFonts w:ascii="Times New Roman" w:hAnsi="Times New Roman" w:cs="Times New Roman"/>
          <w:shd w:val="clear" w:color="auto" w:fill="FFFFFF"/>
        </w:rPr>
        <w:t xml:space="preserve"> standard laboratory facilities and supplies for sample preparation and a variety of automated sample handling capabilities and are equipped for remote access. It </w:t>
      </w:r>
      <w:r w:rsidR="00F862B3" w:rsidRPr="009A34DE">
        <w:rPr>
          <w:rFonts w:ascii="Times New Roman" w:hAnsi="Times New Roman" w:cs="Times New Roman"/>
          <w:shd w:val="clear" w:color="auto" w:fill="FFFFFF"/>
        </w:rPr>
        <w:t>houses</w:t>
      </w:r>
      <w:r w:rsidR="00A43E56" w:rsidRPr="009A34DE">
        <w:rPr>
          <w:rFonts w:ascii="Times New Roman" w:hAnsi="Times New Roman" w:cs="Times New Roman"/>
          <w:shd w:val="clear" w:color="auto" w:fill="FFFFFF"/>
        </w:rPr>
        <w:t xml:space="preserve"> eight NMR spectrometers and a diverse collection of probes and hardware suitable for a wide range of biomolecular and chemical NMR.</w:t>
      </w:r>
      <w:r w:rsidR="00BD46B5" w:rsidRPr="009A34DE">
        <w:rPr>
          <w:rFonts w:ascii="Times New Roman" w:hAnsi="Times New Roman" w:cs="Times New Roman"/>
          <w:shd w:val="clear" w:color="auto" w:fill="FFFFFF"/>
        </w:rPr>
        <w:t xml:space="preserve"> </w:t>
      </w:r>
      <w:r w:rsidR="002212AC" w:rsidRPr="009A34DE">
        <w:rPr>
          <w:rFonts w:ascii="Times New Roman" w:hAnsi="Times New Roman" w:cs="Times New Roman"/>
          <w:shd w:val="clear" w:color="auto" w:fill="FFFFFF"/>
        </w:rPr>
        <w:t>New hardware includes a 1.7</w:t>
      </w:r>
      <w:r w:rsidR="005E6A6C" w:rsidRPr="009A34DE">
        <w:rPr>
          <w:rFonts w:ascii="Times New Roman" w:hAnsi="Times New Roman" w:cs="Times New Roman"/>
          <w:shd w:val="clear" w:color="auto" w:fill="FFFFFF"/>
        </w:rPr>
        <w:t xml:space="preserve"> </w:t>
      </w:r>
      <w:r w:rsidR="002212AC" w:rsidRPr="009A34DE">
        <w:rPr>
          <w:rFonts w:ascii="Times New Roman" w:hAnsi="Times New Roman" w:cs="Times New Roman"/>
          <w:shd w:val="clear" w:color="auto" w:fill="FFFFFF"/>
        </w:rPr>
        <w:t>mm cryoprobe at 800MHz, a 5</w:t>
      </w:r>
      <w:r w:rsidR="005E6A6C" w:rsidRPr="009A34DE">
        <w:rPr>
          <w:rFonts w:ascii="Times New Roman" w:hAnsi="Times New Roman" w:cs="Times New Roman"/>
          <w:shd w:val="clear" w:color="auto" w:fill="FFFFFF"/>
        </w:rPr>
        <w:t xml:space="preserve"> </w:t>
      </w:r>
      <w:r w:rsidR="002212AC" w:rsidRPr="009A34DE">
        <w:rPr>
          <w:rFonts w:ascii="Times New Roman" w:hAnsi="Times New Roman" w:cs="Times New Roman"/>
          <w:shd w:val="clear" w:color="auto" w:fill="FFFFFF"/>
        </w:rPr>
        <w:t>mm TXO C13 and N15 optimized cryoprobe at 900MHz, a comprehensive multi-phase (CMP) HRMAS probe at 600</w:t>
      </w:r>
      <w:r w:rsidR="005E6A6C" w:rsidRPr="009A34DE">
        <w:rPr>
          <w:rFonts w:ascii="Times New Roman" w:hAnsi="Times New Roman" w:cs="Times New Roman"/>
          <w:shd w:val="clear" w:color="auto" w:fill="FFFFFF"/>
        </w:rPr>
        <w:t xml:space="preserve"> </w:t>
      </w:r>
      <w:r w:rsidR="002212AC" w:rsidRPr="009A34DE">
        <w:rPr>
          <w:rFonts w:ascii="Times New Roman" w:hAnsi="Times New Roman" w:cs="Times New Roman"/>
          <w:shd w:val="clear" w:color="auto" w:fill="FFFFFF"/>
        </w:rPr>
        <w:t xml:space="preserve">MHz, and an Oxford </w:t>
      </w:r>
      <w:proofErr w:type="spellStart"/>
      <w:r w:rsidR="002212AC" w:rsidRPr="009A34DE">
        <w:rPr>
          <w:rFonts w:ascii="Times New Roman" w:hAnsi="Times New Roman" w:cs="Times New Roman"/>
          <w:shd w:val="clear" w:color="auto" w:fill="FFFFFF"/>
        </w:rPr>
        <w:t>Hypersense</w:t>
      </w:r>
      <w:proofErr w:type="spellEnd"/>
      <w:r w:rsidR="002212AC" w:rsidRPr="009A34DE">
        <w:rPr>
          <w:rFonts w:ascii="Times New Roman" w:hAnsi="Times New Roman" w:cs="Times New Roman"/>
          <w:shd w:val="clear" w:color="auto" w:fill="FFFFFF"/>
        </w:rPr>
        <w:t xml:space="preserve"> dissolution DNP system.</w:t>
      </w:r>
    </w:p>
    <w:p w14:paraId="611EFBF9" w14:textId="77777777" w:rsidR="00BB1DC0" w:rsidRDefault="00630B17" w:rsidP="00716075">
      <w:pPr>
        <w:spacing w:line="240" w:lineRule="auto"/>
        <w:rPr>
          <w:rFonts w:ascii="Times New Roman" w:hAnsi="Times New Roman" w:cs="Times New Roman"/>
          <w:b/>
          <w:shd w:val="clear" w:color="auto" w:fill="FFFFFF"/>
        </w:rPr>
      </w:pPr>
      <w:r>
        <w:rPr>
          <w:rFonts w:ascii="Times New Roman" w:hAnsi="Times New Roman" w:cs="Times New Roman"/>
          <w:b/>
          <w:shd w:val="clear" w:color="auto" w:fill="FFFFFF"/>
        </w:rPr>
        <w:t>Cytometry Shared Resource Laboratory</w:t>
      </w:r>
    </w:p>
    <w:p w14:paraId="67F8DEA3" w14:textId="12698F69" w:rsidR="00BB1DC0" w:rsidRPr="00DB2E89" w:rsidRDefault="00BB1DC0" w:rsidP="00716075">
      <w:pPr>
        <w:spacing w:line="240" w:lineRule="auto"/>
        <w:rPr>
          <w:rFonts w:ascii="Times New Roman" w:hAnsi="Times New Roman" w:cs="Times New Roman"/>
          <w:shd w:val="clear" w:color="auto" w:fill="FFFFFF"/>
        </w:rPr>
      </w:pPr>
      <w:r w:rsidRPr="0090103A">
        <w:rPr>
          <w:rFonts w:ascii="Times New Roman" w:hAnsi="Times New Roman" w:cs="Times New Roman"/>
          <w:shd w:val="clear" w:color="auto" w:fill="FFFFFF"/>
        </w:rPr>
        <w:t xml:space="preserve">The </w:t>
      </w:r>
      <w:r w:rsidR="00BD1A4F" w:rsidRPr="0090103A">
        <w:rPr>
          <w:rFonts w:ascii="Times New Roman" w:hAnsi="Times New Roman" w:cs="Times New Roman"/>
          <w:shd w:val="clear" w:color="auto" w:fill="FFFFFF"/>
        </w:rPr>
        <w:t>Center for Tropical and Emerging Global Diseases</w:t>
      </w:r>
      <w:r w:rsidR="00BD1A4F">
        <w:rPr>
          <w:rFonts w:ascii="Times New Roman" w:hAnsi="Times New Roman" w:cs="Times New Roman"/>
          <w:shd w:val="clear" w:color="auto" w:fill="FFFFFF"/>
        </w:rPr>
        <w:t>’</w:t>
      </w:r>
      <w:r w:rsidR="00BD1A4F" w:rsidRPr="0090103A">
        <w:rPr>
          <w:rFonts w:ascii="Times New Roman" w:hAnsi="Times New Roman" w:cs="Times New Roman"/>
          <w:shd w:val="clear" w:color="auto" w:fill="FFFFFF"/>
        </w:rPr>
        <w:t xml:space="preserve"> </w:t>
      </w:r>
      <w:r w:rsidR="00BD1A4F">
        <w:rPr>
          <w:rFonts w:ascii="Times New Roman" w:hAnsi="Times New Roman" w:cs="Times New Roman"/>
          <w:shd w:val="clear" w:color="auto" w:fill="FFFFFF"/>
        </w:rPr>
        <w:t>(</w:t>
      </w:r>
      <w:r w:rsidRPr="0090103A">
        <w:rPr>
          <w:rFonts w:ascii="Times New Roman" w:hAnsi="Times New Roman" w:cs="Times New Roman"/>
          <w:shd w:val="clear" w:color="auto" w:fill="FFFFFF"/>
        </w:rPr>
        <w:t>CTEGD</w:t>
      </w:r>
      <w:r w:rsidR="00BD1A4F">
        <w:rPr>
          <w:rFonts w:ascii="Times New Roman" w:hAnsi="Times New Roman" w:cs="Times New Roman"/>
          <w:shd w:val="clear" w:color="auto" w:fill="FFFFFF"/>
        </w:rPr>
        <w:t>)</w:t>
      </w:r>
      <w:r w:rsidRPr="0090103A">
        <w:rPr>
          <w:rFonts w:ascii="Times New Roman" w:hAnsi="Times New Roman" w:cs="Times New Roman"/>
          <w:shd w:val="clear" w:color="auto" w:fill="FFFFFF"/>
        </w:rPr>
        <w:t xml:space="preserve"> Flow Cytometry Facility provides UGA researchers and others across the scientific community with access to state-of-the-art flow cytometry analyzers, including a Luminex multiplexing instrument</w:t>
      </w:r>
      <w:r w:rsidR="0099407B" w:rsidRPr="00DB2E89">
        <w:rPr>
          <w:rFonts w:ascii="Times New Roman" w:hAnsi="Times New Roman" w:cs="Times New Roman"/>
          <w:shd w:val="clear" w:color="auto" w:fill="FFFFFF"/>
        </w:rPr>
        <w:t>, an imaging flow cytometer</w:t>
      </w:r>
      <w:r w:rsidR="0099407B" w:rsidRPr="0090103A">
        <w:rPr>
          <w:rFonts w:ascii="Times New Roman" w:hAnsi="Times New Roman" w:cs="Times New Roman"/>
          <w:shd w:val="clear" w:color="auto" w:fill="FFFFFF"/>
        </w:rPr>
        <w:t>,</w:t>
      </w:r>
      <w:r w:rsidRPr="0090103A">
        <w:rPr>
          <w:rFonts w:ascii="Times New Roman" w:hAnsi="Times New Roman" w:cs="Times New Roman"/>
          <w:shd w:val="clear" w:color="auto" w:fill="FFFFFF"/>
        </w:rPr>
        <w:t xml:space="preserve"> and flow cytometry cell sorter</w:t>
      </w:r>
      <w:r w:rsidR="0099407B" w:rsidRPr="0090103A">
        <w:rPr>
          <w:rFonts w:ascii="Times New Roman" w:hAnsi="Times New Roman" w:cs="Times New Roman"/>
          <w:shd w:val="clear" w:color="auto" w:fill="FFFFFF"/>
        </w:rPr>
        <w:t>s</w:t>
      </w:r>
      <w:r w:rsidRPr="0090103A">
        <w:rPr>
          <w:rFonts w:ascii="Times New Roman" w:hAnsi="Times New Roman" w:cs="Times New Roman"/>
          <w:shd w:val="clear" w:color="auto" w:fill="FFFFFF"/>
        </w:rPr>
        <w:t xml:space="preserve">. The facility also provides expert advice and consultation for the design and analysis of flow experiments and educates researchers at all levels of expertise in the understanding of the concept and operation of flow cytometry equipment and the correct interpretation of flow data. </w:t>
      </w:r>
    </w:p>
    <w:p w14:paraId="7982E699" w14:textId="77777777" w:rsidR="00053844" w:rsidRDefault="00136BE3" w:rsidP="00716075">
      <w:pPr>
        <w:spacing w:line="240" w:lineRule="auto"/>
        <w:rPr>
          <w:rFonts w:ascii="Times New Roman" w:hAnsi="Times New Roman" w:cs="Times New Roman"/>
          <w:b/>
          <w:shd w:val="clear" w:color="auto" w:fill="FFFFFF"/>
        </w:rPr>
      </w:pPr>
      <w:r w:rsidRPr="00136BE3">
        <w:rPr>
          <w:rFonts w:ascii="Times New Roman" w:hAnsi="Times New Roman" w:cs="Times New Roman"/>
          <w:b/>
          <w:shd w:val="clear" w:color="auto" w:fill="FFFFFF"/>
        </w:rPr>
        <w:t>Georgia Advanced Computing Resource Center</w:t>
      </w:r>
      <w:r w:rsidR="00C93FF2">
        <w:rPr>
          <w:rFonts w:ascii="Times New Roman" w:hAnsi="Times New Roman" w:cs="Times New Roman"/>
          <w:b/>
          <w:shd w:val="clear" w:color="auto" w:fill="FFFFFF"/>
        </w:rPr>
        <w:t xml:space="preserve"> </w:t>
      </w:r>
    </w:p>
    <w:p w14:paraId="7F8C941A" w14:textId="77777777" w:rsidR="00053844" w:rsidRDefault="00136BE3" w:rsidP="00716075">
      <w:pPr>
        <w:spacing w:line="240" w:lineRule="auto"/>
      </w:pPr>
      <w:r w:rsidRPr="00136BE3">
        <w:rPr>
          <w:rFonts w:ascii="Times New Roman" w:hAnsi="Times New Roman" w:cs="Times New Roman"/>
          <w:shd w:val="clear" w:color="auto" w:fill="FFFFFF"/>
        </w:rPr>
        <w:t>The Georgia Advanced Computing Resource Center (GACRC) provides high-performance computing and network</w:t>
      </w:r>
      <w:r w:rsidR="00232A31">
        <w:rPr>
          <w:rFonts w:ascii="Times New Roman" w:hAnsi="Times New Roman" w:cs="Times New Roman"/>
          <w:shd w:val="clear" w:color="auto" w:fill="FFFFFF"/>
        </w:rPr>
        <w:t>ing</w:t>
      </w:r>
      <w:r w:rsidRPr="00136BE3">
        <w:rPr>
          <w:rFonts w:ascii="Times New Roman" w:hAnsi="Times New Roman" w:cs="Times New Roman"/>
          <w:shd w:val="clear" w:color="auto" w:fill="FFFFFF"/>
        </w:rPr>
        <w:t xml:space="preserve"> infrastructure, as well as consulting and training services in support of world-class research computing and communications resources for UGA researchers. </w:t>
      </w:r>
      <w:r w:rsidR="0090745C">
        <w:rPr>
          <w:rFonts w:ascii="Times New Roman" w:hAnsi="Times New Roman" w:cs="Times New Roman"/>
          <w:shd w:val="clear" w:color="auto" w:fill="FFFFFF"/>
        </w:rPr>
        <w:t>T</w:t>
      </w:r>
      <w:r w:rsidRPr="00136BE3">
        <w:rPr>
          <w:rFonts w:ascii="Times New Roman" w:hAnsi="Times New Roman" w:cs="Times New Roman"/>
          <w:shd w:val="clear" w:color="auto" w:fill="FFFFFF"/>
        </w:rPr>
        <w:t xml:space="preserve">he GACRC has a fulltime staff of </w:t>
      </w:r>
      <w:r w:rsidR="00DF713F">
        <w:rPr>
          <w:rFonts w:ascii="Times New Roman" w:hAnsi="Times New Roman" w:cs="Times New Roman"/>
          <w:shd w:val="clear" w:color="auto" w:fill="FFFFFF"/>
        </w:rPr>
        <w:t>ten</w:t>
      </w:r>
      <w:r w:rsidR="0090745C" w:rsidRPr="00136BE3">
        <w:rPr>
          <w:rFonts w:ascii="Times New Roman" w:hAnsi="Times New Roman" w:cs="Times New Roman"/>
          <w:shd w:val="clear" w:color="auto" w:fill="FFFFFF"/>
        </w:rPr>
        <w:t xml:space="preserve"> </w:t>
      </w:r>
      <w:r w:rsidRPr="00136BE3">
        <w:rPr>
          <w:rFonts w:ascii="Times New Roman" w:hAnsi="Times New Roman" w:cs="Times New Roman"/>
          <w:shd w:val="clear" w:color="auto" w:fill="FFFFFF"/>
        </w:rPr>
        <w:t>systems administrators and scientific computing consultants specializing in Linux/UNIX system administration, storage administration, scientific computing</w:t>
      </w:r>
      <w:r w:rsidR="003265B4">
        <w:rPr>
          <w:rFonts w:ascii="Times New Roman" w:hAnsi="Times New Roman" w:cs="Times New Roman"/>
          <w:shd w:val="clear" w:color="auto" w:fill="FFFFFF"/>
        </w:rPr>
        <w:t>, virtualization, and database administration</w:t>
      </w:r>
      <w:r w:rsidRPr="00136BE3">
        <w:rPr>
          <w:rFonts w:ascii="Times New Roman" w:hAnsi="Times New Roman" w:cs="Times New Roman"/>
          <w:shd w:val="clear" w:color="auto" w:fill="FFFFFF"/>
        </w:rPr>
        <w:t xml:space="preserve">. The primary computational resource is a </w:t>
      </w:r>
      <w:r w:rsidR="0090745C">
        <w:rPr>
          <w:rFonts w:ascii="Times New Roman" w:hAnsi="Times New Roman" w:cs="Times New Roman"/>
          <w:shd w:val="clear" w:color="auto" w:fill="FFFFFF"/>
        </w:rPr>
        <w:t>2</w:t>
      </w:r>
      <w:r w:rsidR="00173FA5">
        <w:rPr>
          <w:rFonts w:ascii="Times New Roman" w:hAnsi="Times New Roman" w:cs="Times New Roman"/>
          <w:shd w:val="clear" w:color="auto" w:fill="FFFFFF"/>
        </w:rPr>
        <w:t>6</w:t>
      </w:r>
      <w:r w:rsidR="0090745C">
        <w:rPr>
          <w:rFonts w:ascii="Times New Roman" w:hAnsi="Times New Roman" w:cs="Times New Roman"/>
          <w:shd w:val="clear" w:color="auto" w:fill="FFFFFF"/>
        </w:rPr>
        <w:t>,000</w:t>
      </w:r>
      <w:r w:rsidR="0090745C" w:rsidRPr="00136BE3">
        <w:rPr>
          <w:rFonts w:ascii="Times New Roman" w:hAnsi="Times New Roman" w:cs="Times New Roman"/>
          <w:shd w:val="clear" w:color="auto" w:fill="FFFFFF"/>
        </w:rPr>
        <w:t xml:space="preserve"> </w:t>
      </w:r>
      <w:r w:rsidRPr="00136BE3">
        <w:rPr>
          <w:rFonts w:ascii="Times New Roman" w:hAnsi="Times New Roman" w:cs="Times New Roman"/>
          <w:shd w:val="clear" w:color="auto" w:fill="FFFFFF"/>
        </w:rPr>
        <w:t xml:space="preserve">compute-core </w:t>
      </w:r>
      <w:r w:rsidR="006657E1">
        <w:rPr>
          <w:rFonts w:ascii="Times New Roman" w:hAnsi="Times New Roman" w:cs="Times New Roman"/>
          <w:shd w:val="clear" w:color="auto" w:fill="FFFFFF"/>
        </w:rPr>
        <w:t>Sapelo2 Cluster</w:t>
      </w:r>
      <w:r w:rsidR="008A7B2D" w:rsidRPr="00DB2E89">
        <w:rPr>
          <w:rFonts w:ascii="Times New Roman" w:hAnsi="Times New Roman" w:cs="Times New Roman"/>
          <w:shd w:val="clear" w:color="auto" w:fill="FFFFFF"/>
        </w:rPr>
        <w:t>, spanning general-purpose compute nodes (128GB, 192GB and 256GB of RAM), high-memory nodes (512GB, 1TB and 2TB of RAM), CPU/GPU hybrid nodes (NVIDIA K40, P100 and A100 GPUs). Additionally, the cluster hosts an ever-growing number of researcher-owned compute nodes obtained through the GACRC Buy-In Program. </w:t>
      </w:r>
      <w:r w:rsidRPr="00136BE3">
        <w:rPr>
          <w:rFonts w:ascii="Times New Roman" w:hAnsi="Times New Roman" w:cs="Times New Roman"/>
          <w:shd w:val="clear" w:color="auto" w:fill="FFFFFF"/>
        </w:rPr>
        <w:t xml:space="preserve">High-performance storage for the Linux cluster is provided for users’ home directories and temporary scratch space. Slower storage resources are available for long-term archival needs. The GACRC provides better than 99.99% uptime to its users of computing and storage resources and serves over </w:t>
      </w:r>
      <w:r w:rsidR="0090745C">
        <w:rPr>
          <w:rFonts w:ascii="Times New Roman" w:hAnsi="Times New Roman" w:cs="Times New Roman"/>
          <w:shd w:val="clear" w:color="auto" w:fill="FFFFFF"/>
        </w:rPr>
        <w:t>280</w:t>
      </w:r>
      <w:r w:rsidR="0090745C" w:rsidRPr="00136BE3">
        <w:rPr>
          <w:rFonts w:ascii="Times New Roman" w:hAnsi="Times New Roman" w:cs="Times New Roman"/>
          <w:shd w:val="clear" w:color="auto" w:fill="FFFFFF"/>
        </w:rPr>
        <w:t xml:space="preserve"> </w:t>
      </w:r>
      <w:r w:rsidRPr="00136BE3">
        <w:rPr>
          <w:rFonts w:ascii="Times New Roman" w:hAnsi="Times New Roman" w:cs="Times New Roman"/>
          <w:shd w:val="clear" w:color="auto" w:fill="FFFFFF"/>
        </w:rPr>
        <w:t xml:space="preserve">principal investigators and over </w:t>
      </w:r>
      <w:r w:rsidR="0090745C">
        <w:rPr>
          <w:rFonts w:ascii="Times New Roman" w:hAnsi="Times New Roman" w:cs="Times New Roman"/>
          <w:shd w:val="clear" w:color="auto" w:fill="FFFFFF"/>
        </w:rPr>
        <w:t>1,200</w:t>
      </w:r>
      <w:r w:rsidR="0090745C" w:rsidRPr="00136BE3">
        <w:rPr>
          <w:rFonts w:ascii="Times New Roman" w:hAnsi="Times New Roman" w:cs="Times New Roman"/>
          <w:shd w:val="clear" w:color="auto" w:fill="FFFFFF"/>
        </w:rPr>
        <w:t xml:space="preserve"> </w:t>
      </w:r>
      <w:r w:rsidRPr="00136BE3">
        <w:rPr>
          <w:rFonts w:ascii="Times New Roman" w:hAnsi="Times New Roman" w:cs="Times New Roman"/>
          <w:shd w:val="clear" w:color="auto" w:fill="FFFFFF"/>
        </w:rPr>
        <w:t>total users.</w:t>
      </w:r>
      <w:r w:rsidRPr="00DB2E89">
        <w:t> </w:t>
      </w:r>
    </w:p>
    <w:p w14:paraId="63F43F6A" w14:textId="77777777" w:rsidR="00053844" w:rsidRDefault="00136BE3" w:rsidP="00716075">
      <w:pPr>
        <w:spacing w:line="240" w:lineRule="auto"/>
        <w:rPr>
          <w:rFonts w:ascii="Times New Roman" w:hAnsi="Times New Roman" w:cs="Times New Roman"/>
          <w:b/>
          <w:shd w:val="clear" w:color="auto" w:fill="FFFFFF"/>
        </w:rPr>
      </w:pPr>
      <w:r w:rsidRPr="00B6773B">
        <w:rPr>
          <w:rFonts w:ascii="Times New Roman" w:hAnsi="Times New Roman" w:cs="Times New Roman"/>
          <w:b/>
          <w:shd w:val="clear" w:color="auto" w:fill="FFFFFF"/>
        </w:rPr>
        <w:t>Georgia Electron Microscopy</w:t>
      </w:r>
      <w:bookmarkStart w:id="3" w:name="_Hlk95741807"/>
    </w:p>
    <w:p w14:paraId="70D258AF" w14:textId="4CD51EA0" w:rsidR="00BD1A4F" w:rsidRPr="00716075" w:rsidRDefault="006E13D8" w:rsidP="00716075">
      <w:pPr>
        <w:spacing w:line="240" w:lineRule="auto"/>
      </w:pPr>
      <w:r w:rsidRPr="0011172D">
        <w:rPr>
          <w:rFonts w:ascii="Times New Roman" w:hAnsi="Times New Roman" w:cs="Times New Roman"/>
          <w:bCs/>
        </w:rPr>
        <w:lastRenderedPageBreak/>
        <w:t xml:space="preserve">Established in 1969 through a Center of Excellence grant from the National Science Foundation, </w:t>
      </w:r>
      <w:r w:rsidR="00031ECD">
        <w:rPr>
          <w:rFonts w:ascii="Times New Roman" w:hAnsi="Times New Roman" w:cs="Times New Roman"/>
          <w:bCs/>
        </w:rPr>
        <w:t>Georgia Electron Microcop</w:t>
      </w:r>
      <w:r w:rsidR="00BD1A4F">
        <w:rPr>
          <w:rFonts w:ascii="Times New Roman" w:hAnsi="Times New Roman" w:cs="Times New Roman"/>
          <w:bCs/>
        </w:rPr>
        <w:t>y</w:t>
      </w:r>
      <w:r w:rsidR="00031ECD">
        <w:rPr>
          <w:rFonts w:ascii="Times New Roman" w:hAnsi="Times New Roman" w:cs="Times New Roman"/>
          <w:bCs/>
        </w:rPr>
        <w:t xml:space="preserve"> (</w:t>
      </w:r>
      <w:r w:rsidRPr="0011172D">
        <w:rPr>
          <w:rFonts w:ascii="Times New Roman" w:hAnsi="Times New Roman" w:cs="Times New Roman"/>
          <w:bCs/>
        </w:rPr>
        <w:t>GEM</w:t>
      </w:r>
      <w:r w:rsidR="00031ECD">
        <w:rPr>
          <w:rFonts w:ascii="Times New Roman" w:hAnsi="Times New Roman" w:cs="Times New Roman"/>
          <w:bCs/>
        </w:rPr>
        <w:t>)</w:t>
      </w:r>
      <w:r w:rsidRPr="0011172D">
        <w:rPr>
          <w:rFonts w:ascii="Times New Roman" w:hAnsi="Times New Roman" w:cs="Times New Roman"/>
          <w:bCs/>
        </w:rPr>
        <w:t xml:space="preserve"> offers </w:t>
      </w:r>
      <w:r w:rsidR="002C2336">
        <w:rPr>
          <w:rFonts w:ascii="Times New Roman" w:hAnsi="Times New Roman" w:cs="Times New Roman"/>
          <w:bCs/>
        </w:rPr>
        <w:t>expertise in the use and application of electron and optical microscopy methods</w:t>
      </w:r>
      <w:r w:rsidRPr="0011172D">
        <w:rPr>
          <w:rFonts w:ascii="Times New Roman" w:hAnsi="Times New Roman" w:cs="Times New Roman"/>
          <w:bCs/>
        </w:rPr>
        <w:t xml:space="preserve"> within and outside the University System of Georgia to users with interests in biology, chemistry, biomedical sciences, nanotechnology, plant biology, geology, materials science, textiles, archaeology, food science, agriculture, and physics. </w:t>
      </w:r>
      <w:r w:rsidR="00F97FAD" w:rsidRPr="0083290D" w:rsidDel="00BD1A4F">
        <w:rPr>
          <w:rFonts w:ascii="Times New Roman" w:hAnsi="Times New Roman" w:cs="Times New Roman"/>
          <w:shd w:val="clear" w:color="auto" w:fill="FFFFFF"/>
        </w:rPr>
        <w:t xml:space="preserve">A complete range of conventional preparative services are offered, allowing investigators to submit fresh or fixed tissues and receive representative study prints in digital format or from scanned negatives. Special services include </w:t>
      </w:r>
      <w:r w:rsidR="00F97FAD" w:rsidRPr="00DB2E89" w:rsidDel="00BD1A4F">
        <w:rPr>
          <w:rFonts w:ascii="Times New Roman" w:hAnsi="Times New Roman" w:cs="Times New Roman"/>
          <w:shd w:val="clear" w:color="auto" w:fill="FFFFFF"/>
        </w:rPr>
        <w:t>Transmission Electron Microscopy (TEM), Negative Staining/Negative Contrast, and Scanning Electron Microscopy (SEM)</w:t>
      </w:r>
      <w:r w:rsidR="00F97FAD" w:rsidRPr="0083290D" w:rsidDel="00BD1A4F">
        <w:rPr>
          <w:rFonts w:ascii="Times New Roman" w:hAnsi="Times New Roman" w:cs="Times New Roman"/>
          <w:shd w:val="clear" w:color="auto" w:fill="FFFFFF"/>
        </w:rPr>
        <w:t xml:space="preserve">. </w:t>
      </w:r>
      <w:r w:rsidR="00136BE3" w:rsidRPr="00B6773B">
        <w:rPr>
          <w:rFonts w:ascii="Times New Roman" w:hAnsi="Times New Roman" w:cs="Times New Roman"/>
          <w:shd w:val="clear" w:color="auto" w:fill="FFFFFF"/>
        </w:rPr>
        <w:t xml:space="preserve">GEM provides a unique medley of state-of-the-art equipment, a highly competent technical staff, and a broad </w:t>
      </w:r>
      <w:r w:rsidR="002C2336">
        <w:rPr>
          <w:rFonts w:ascii="Times New Roman" w:hAnsi="Times New Roman" w:cs="Times New Roman"/>
          <w:shd w:val="clear" w:color="auto" w:fill="FFFFFF"/>
        </w:rPr>
        <w:t xml:space="preserve">STEM </w:t>
      </w:r>
      <w:r w:rsidR="00136BE3" w:rsidRPr="00B6773B">
        <w:rPr>
          <w:rFonts w:ascii="Times New Roman" w:hAnsi="Times New Roman" w:cs="Times New Roman"/>
          <w:shd w:val="clear" w:color="auto" w:fill="FFFFFF"/>
        </w:rPr>
        <w:t xml:space="preserve">education mission. Instrumentation includes a </w:t>
      </w:r>
      <w:r w:rsidR="00B6773B" w:rsidRPr="00B6773B">
        <w:rPr>
          <w:rFonts w:ascii="Times New Roman" w:hAnsi="Times New Roman" w:cs="Times New Roman"/>
          <w:shd w:val="clear" w:color="auto" w:fill="FFFFFF"/>
        </w:rPr>
        <w:t xml:space="preserve">STEM Hitachi SU9000EA, FE-SEM Thermo Fisher </w:t>
      </w:r>
      <w:proofErr w:type="spellStart"/>
      <w:r w:rsidR="00B6773B" w:rsidRPr="00B6773B">
        <w:rPr>
          <w:rFonts w:ascii="Times New Roman" w:hAnsi="Times New Roman" w:cs="Times New Roman"/>
          <w:shd w:val="clear" w:color="auto" w:fill="FFFFFF"/>
        </w:rPr>
        <w:t>Teneo</w:t>
      </w:r>
      <w:proofErr w:type="spellEnd"/>
      <w:r w:rsidR="00B6773B" w:rsidRPr="00B6773B">
        <w:rPr>
          <w:rFonts w:ascii="Times New Roman" w:hAnsi="Times New Roman" w:cs="Times New Roman"/>
          <w:shd w:val="clear" w:color="auto" w:fill="FFFFFF"/>
        </w:rPr>
        <w:t>, TEM – JEOL JEM1011,</w:t>
      </w:r>
      <w:r w:rsidR="00B6773B" w:rsidRPr="004C7FDE">
        <w:rPr>
          <w:rFonts w:ascii="Times New Roman" w:hAnsi="Times New Roman" w:cs="Times New Roman"/>
          <w:shd w:val="clear" w:color="auto" w:fill="FFFFFF"/>
        </w:rPr>
        <w:t> </w:t>
      </w:r>
      <w:r w:rsidR="0051369C" w:rsidRPr="00E84494">
        <w:rPr>
          <w:rFonts w:ascii="Times New Roman" w:hAnsi="Times New Roman" w:cs="Times New Roman"/>
          <w:shd w:val="clear" w:color="auto" w:fill="FFFFFF"/>
        </w:rPr>
        <w:t>Leica DVM6 high-resolution light microscope,</w:t>
      </w:r>
      <w:r w:rsidR="0051369C">
        <w:rPr>
          <w:rFonts w:ascii="Lato" w:hAnsi="Lato"/>
          <w:color w:val="333333"/>
          <w:shd w:val="clear" w:color="auto" w:fill="FFFFFF"/>
        </w:rPr>
        <w:t xml:space="preserve"> </w:t>
      </w:r>
      <w:r w:rsidR="00B6773B" w:rsidRPr="00E84494">
        <w:rPr>
          <w:rFonts w:ascii="Times New Roman" w:hAnsi="Times New Roman" w:cs="Times New Roman"/>
          <w:shd w:val="clear" w:color="auto" w:fill="FFFFFF"/>
        </w:rPr>
        <w:t xml:space="preserve">Horiba XGT-5000 XRF, </w:t>
      </w:r>
      <w:r w:rsidR="00B6773B" w:rsidRPr="00E84494">
        <w:rPr>
          <w:rStyle w:val="Strong"/>
          <w:rFonts w:ascii="Times New Roman" w:hAnsi="Times New Roman" w:cs="Times New Roman"/>
          <w:b w:val="0"/>
          <w:bdr w:val="none" w:sz="0" w:space="0" w:color="auto" w:frame="1"/>
          <w:shd w:val="clear" w:color="auto" w:fill="FFFFFF"/>
        </w:rPr>
        <w:t>Leica EM ACE600</w:t>
      </w:r>
      <w:r w:rsidR="00B6773B" w:rsidRPr="00E84494">
        <w:rPr>
          <w:rFonts w:ascii="Times New Roman" w:hAnsi="Times New Roman" w:cs="Times New Roman"/>
          <w:shd w:val="clear" w:color="auto" w:fill="FFFFFF"/>
        </w:rPr>
        <w:t> coater, </w:t>
      </w:r>
      <w:r w:rsidR="00136BE3" w:rsidRPr="00B6773B">
        <w:rPr>
          <w:rFonts w:ascii="Times New Roman" w:hAnsi="Times New Roman" w:cs="Times New Roman"/>
          <w:shd w:val="clear" w:color="auto" w:fill="FFFFFF"/>
        </w:rPr>
        <w:t xml:space="preserve">SPI coater, </w:t>
      </w:r>
      <w:proofErr w:type="spellStart"/>
      <w:r w:rsidR="00136BE3" w:rsidRPr="00B6773B">
        <w:rPr>
          <w:rFonts w:ascii="Times New Roman" w:hAnsi="Times New Roman" w:cs="Times New Roman"/>
          <w:shd w:val="clear" w:color="auto" w:fill="FFFFFF"/>
        </w:rPr>
        <w:t>Tousimis</w:t>
      </w:r>
      <w:proofErr w:type="spellEnd"/>
      <w:r w:rsidR="00136BE3" w:rsidRPr="00B6773B">
        <w:rPr>
          <w:rFonts w:ascii="Times New Roman" w:hAnsi="Times New Roman" w:cs="Times New Roman"/>
          <w:shd w:val="clear" w:color="auto" w:fill="FFFFFF"/>
        </w:rPr>
        <w:t xml:space="preserve"> critical point dryer, ultramicrotomes</w:t>
      </w:r>
      <w:r w:rsidR="00136BE3" w:rsidRPr="002228BF">
        <w:rPr>
          <w:rFonts w:ascii="Times New Roman" w:hAnsi="Times New Roman" w:cs="Times New Roman"/>
          <w:shd w:val="clear" w:color="auto" w:fill="FFFFFF"/>
        </w:rPr>
        <w:t>,</w:t>
      </w:r>
      <w:r w:rsidR="00136BE3" w:rsidRPr="00B6773B">
        <w:rPr>
          <w:rFonts w:ascii="Times New Roman" w:hAnsi="Times New Roman" w:cs="Times New Roman"/>
          <w:shd w:val="clear" w:color="auto" w:fill="FFFFFF"/>
        </w:rPr>
        <w:t xml:space="preserve"> light microscopes</w:t>
      </w:r>
      <w:r w:rsidR="00B6773B" w:rsidRPr="00B6773B">
        <w:rPr>
          <w:rFonts w:ascii="Times New Roman" w:hAnsi="Times New Roman" w:cs="Times New Roman"/>
          <w:shd w:val="clear" w:color="auto" w:fill="FFFFFF"/>
        </w:rPr>
        <w:t>, and more</w:t>
      </w:r>
      <w:r w:rsidR="00136BE3" w:rsidRPr="00B6773B">
        <w:rPr>
          <w:rFonts w:ascii="Times New Roman" w:hAnsi="Times New Roman" w:cs="Times New Roman"/>
          <w:shd w:val="clear" w:color="auto" w:fill="FFFFFF"/>
        </w:rPr>
        <w:t>.</w:t>
      </w:r>
      <w:r w:rsidR="00136BE3" w:rsidRPr="00E84494">
        <w:rPr>
          <w:rFonts w:ascii="Times New Roman" w:hAnsi="Times New Roman" w:cs="Times New Roman"/>
          <w:shd w:val="clear" w:color="auto" w:fill="FFFFFF"/>
        </w:rPr>
        <w:t xml:space="preserve"> </w:t>
      </w:r>
      <w:bookmarkEnd w:id="3"/>
      <w:r w:rsidR="00F97FAD" w:rsidRPr="00DB2E89" w:rsidDel="00BD1A4F">
        <w:rPr>
          <w:rFonts w:ascii="Times New Roman" w:hAnsi="Times New Roman" w:cs="Times New Roman"/>
          <w:shd w:val="clear" w:color="auto" w:fill="FFFFFF"/>
        </w:rPr>
        <w:t xml:space="preserve">On-site instruction and training </w:t>
      </w:r>
      <w:r w:rsidR="00F97FAD" w:rsidDel="00BD1A4F">
        <w:rPr>
          <w:rFonts w:ascii="Times New Roman" w:hAnsi="Times New Roman" w:cs="Times New Roman"/>
          <w:shd w:val="clear" w:color="auto" w:fill="FFFFFF"/>
        </w:rPr>
        <w:t>are</w:t>
      </w:r>
      <w:r w:rsidR="00F97FAD" w:rsidRPr="00DB2E89" w:rsidDel="00BD1A4F">
        <w:rPr>
          <w:rFonts w:ascii="Times New Roman" w:hAnsi="Times New Roman" w:cs="Times New Roman"/>
          <w:shd w:val="clear" w:color="auto" w:fill="FFFFFF"/>
        </w:rPr>
        <w:t xml:space="preserve"> available to most individuals who would like to utilize the facility for their own research and casework.</w:t>
      </w:r>
      <w:r w:rsidR="00F97FAD" w:rsidRPr="00DB2E89" w:rsidDel="00BD1A4F">
        <w:t> </w:t>
      </w:r>
      <w:r w:rsidR="00F97FAD" w:rsidRPr="002658DA" w:rsidDel="00BD1A4F">
        <w:t xml:space="preserve"> </w:t>
      </w:r>
    </w:p>
    <w:p w14:paraId="04523D21" w14:textId="532EC279" w:rsidR="00EC4F14" w:rsidRDefault="00EC4F14" w:rsidP="00716075">
      <w:pPr>
        <w:spacing w:line="240" w:lineRule="auto"/>
        <w:rPr>
          <w:rFonts w:ascii="Times New Roman" w:hAnsi="Times New Roman" w:cs="Times New Roman"/>
          <w:b/>
          <w:shd w:val="clear" w:color="auto" w:fill="FFFFFF"/>
        </w:rPr>
      </w:pPr>
      <w:r w:rsidRPr="00EC4F14">
        <w:rPr>
          <w:rFonts w:ascii="Times New Roman" w:hAnsi="Times New Roman" w:cs="Times New Roman"/>
          <w:b/>
          <w:shd w:val="clear" w:color="auto" w:fill="FFFFFF"/>
        </w:rPr>
        <w:t xml:space="preserve">Georgia Genomics &amp; Bioinformatics Core </w:t>
      </w:r>
    </w:p>
    <w:p w14:paraId="61A36773" w14:textId="294EEE14" w:rsidR="00053844" w:rsidRDefault="00EC4F14" w:rsidP="00B62797">
      <w:pPr>
        <w:spacing w:line="240" w:lineRule="auto"/>
        <w:outlineLvl w:val="0"/>
        <w:rPr>
          <w:rFonts w:ascii="Times New Roman" w:hAnsi="Times New Roman" w:cs="Times New Roman"/>
          <w:shd w:val="clear" w:color="auto" w:fill="FFFFFF"/>
        </w:rPr>
      </w:pPr>
      <w:r w:rsidRPr="00EC4F14">
        <w:rPr>
          <w:rFonts w:ascii="Times New Roman" w:hAnsi="Times New Roman" w:cs="Times New Roman"/>
          <w:shd w:val="clear" w:color="auto" w:fill="FFFFFF"/>
        </w:rPr>
        <w:t xml:space="preserve">The Georgia Genomics and Bioinformatics Core (GGBC) is </w:t>
      </w:r>
      <w:r w:rsidR="00F97FAD">
        <w:rPr>
          <w:rFonts w:ascii="Times New Roman" w:hAnsi="Times New Roman" w:cs="Times New Roman"/>
          <w:shd w:val="clear" w:color="auto" w:fill="FFFFFF"/>
        </w:rPr>
        <w:t xml:space="preserve">UGA’s </w:t>
      </w:r>
      <w:r w:rsidRPr="00EC4F14">
        <w:rPr>
          <w:rFonts w:ascii="Times New Roman" w:hAnsi="Times New Roman" w:cs="Times New Roman"/>
          <w:shd w:val="clear" w:color="auto" w:fill="FFFFFF"/>
        </w:rPr>
        <w:t>core laboratory for nucleic acid sequencing and bioinformatics. GGBC’s mission include</w:t>
      </w:r>
      <w:r w:rsidR="00CD33B8">
        <w:rPr>
          <w:rFonts w:ascii="Times New Roman" w:hAnsi="Times New Roman" w:cs="Times New Roman"/>
          <w:shd w:val="clear" w:color="auto" w:fill="FFFFFF"/>
        </w:rPr>
        <w:t>s</w:t>
      </w:r>
      <w:r w:rsidRPr="00EC4F14">
        <w:rPr>
          <w:rFonts w:ascii="Times New Roman" w:hAnsi="Times New Roman" w:cs="Times New Roman"/>
          <w:shd w:val="clear" w:color="auto" w:fill="FFFFFF"/>
        </w:rPr>
        <w:t xml:space="preserve"> research support, education, and training. GGBC provide genomics and bioinformatics consultation to UGA researchers on experimental design, selection of the appropriate sequencing platforms,</w:t>
      </w:r>
      <w:r w:rsidR="003B7E27">
        <w:rPr>
          <w:rFonts w:ascii="Times New Roman" w:hAnsi="Times New Roman" w:cs="Times New Roman"/>
          <w:shd w:val="clear" w:color="auto" w:fill="FFFFFF"/>
        </w:rPr>
        <w:t xml:space="preserve"> and</w:t>
      </w:r>
      <w:r w:rsidRPr="00EC4F14">
        <w:rPr>
          <w:rFonts w:ascii="Times New Roman" w:hAnsi="Times New Roman" w:cs="Times New Roman"/>
          <w:shd w:val="clear" w:color="auto" w:fill="FFFFFF"/>
        </w:rPr>
        <w:t xml:space="preserve"> bioinformatics analyses. GGBC operates multiple platforms for short-, long-, and single-molecule sequencing reads, as well as optical genome mapping (i.e., Illumina </w:t>
      </w:r>
      <w:proofErr w:type="spellStart"/>
      <w:r w:rsidRPr="00EC4F14">
        <w:rPr>
          <w:rFonts w:ascii="Times New Roman" w:hAnsi="Times New Roman" w:cs="Times New Roman"/>
          <w:shd w:val="clear" w:color="auto" w:fill="FFFFFF"/>
        </w:rPr>
        <w:t>MiSeq</w:t>
      </w:r>
      <w:proofErr w:type="spellEnd"/>
      <w:r w:rsidRPr="00EC4F14">
        <w:rPr>
          <w:rFonts w:ascii="Times New Roman" w:hAnsi="Times New Roman" w:cs="Times New Roman"/>
          <w:shd w:val="clear" w:color="auto" w:fill="FFFFFF"/>
        </w:rPr>
        <w:t xml:space="preserve"> and </w:t>
      </w:r>
      <w:proofErr w:type="spellStart"/>
      <w:r w:rsidRPr="00EC4F14">
        <w:rPr>
          <w:rFonts w:ascii="Times New Roman" w:hAnsi="Times New Roman" w:cs="Times New Roman"/>
          <w:shd w:val="clear" w:color="auto" w:fill="FFFFFF"/>
        </w:rPr>
        <w:t>NextSeq</w:t>
      </w:r>
      <w:proofErr w:type="spellEnd"/>
      <w:r w:rsidRPr="00EC4F14">
        <w:rPr>
          <w:rFonts w:ascii="Times New Roman" w:hAnsi="Times New Roman" w:cs="Times New Roman"/>
          <w:shd w:val="clear" w:color="auto" w:fill="FFFFFF"/>
        </w:rPr>
        <w:t xml:space="preserve">, PacBio Sequel, Oxford </w:t>
      </w:r>
      <w:proofErr w:type="spellStart"/>
      <w:r w:rsidRPr="00EC4F14">
        <w:rPr>
          <w:rFonts w:ascii="Times New Roman" w:hAnsi="Times New Roman" w:cs="Times New Roman"/>
          <w:shd w:val="clear" w:color="auto" w:fill="FFFFFF"/>
        </w:rPr>
        <w:t>NanoporeMinIon</w:t>
      </w:r>
      <w:proofErr w:type="spellEnd"/>
      <w:r>
        <w:rPr>
          <w:rFonts w:ascii="Times New Roman" w:hAnsi="Times New Roman" w:cs="Times New Roman"/>
          <w:shd w:val="clear" w:color="auto" w:fill="FFFFFF"/>
        </w:rPr>
        <w:t xml:space="preserve">). </w:t>
      </w:r>
    </w:p>
    <w:p w14:paraId="722CA647" w14:textId="60135B53" w:rsidR="00A95AD3" w:rsidRPr="00136BE3" w:rsidRDefault="00A95AD3" w:rsidP="00B62797">
      <w:pPr>
        <w:spacing w:line="240" w:lineRule="auto"/>
        <w:outlineLvl w:val="0"/>
        <w:rPr>
          <w:rFonts w:ascii="Times New Roman" w:hAnsi="Times New Roman" w:cs="Times New Roman"/>
          <w:b/>
          <w:shd w:val="clear" w:color="auto" w:fill="FFFFFF"/>
        </w:rPr>
      </w:pPr>
      <w:r w:rsidRPr="00136BE3">
        <w:rPr>
          <w:rFonts w:ascii="Times New Roman" w:hAnsi="Times New Roman" w:cs="Times New Roman"/>
          <w:b/>
          <w:shd w:val="clear" w:color="auto" w:fill="FFFFFF"/>
        </w:rPr>
        <w:t>Integrated Bioscience and Nanotechnology Cleanroom</w:t>
      </w:r>
    </w:p>
    <w:p w14:paraId="0F4B803C" w14:textId="77777777" w:rsidR="00053844" w:rsidRDefault="00A95AD3" w:rsidP="00B62797">
      <w:pPr>
        <w:spacing w:line="240" w:lineRule="auto"/>
        <w:rPr>
          <w:rStyle w:val="apple-converted-space"/>
          <w:rFonts w:ascii="Times New Roman" w:hAnsi="Times New Roman" w:cs="Times New Roman"/>
          <w:color w:val="555555"/>
          <w:shd w:val="clear" w:color="auto" w:fill="FFFFFF"/>
        </w:rPr>
      </w:pPr>
      <w:r w:rsidRPr="00136BE3">
        <w:rPr>
          <w:rFonts w:ascii="Times New Roman" w:hAnsi="Times New Roman" w:cs="Times New Roman"/>
          <w:shd w:val="clear" w:color="auto" w:fill="FFFFFF"/>
        </w:rPr>
        <w:t>The Integrated Bioscience and Nanotechnology Cleanroom includes a 2,200-square-foot (Phase I) Class 100/1,000 multidisciplinary, nanotechnology-focused fabrication, characterization, and manipulation facility and a 1,000-square-foot (Phase II) Class 10,000 bio-cleanroom part. This campus-wide shared facility can also be accessed by users outside UGA.</w:t>
      </w:r>
      <w:r w:rsidRPr="00136BE3">
        <w:rPr>
          <w:rStyle w:val="apple-converted-space"/>
          <w:rFonts w:ascii="Times New Roman" w:hAnsi="Times New Roman" w:cs="Times New Roman"/>
          <w:color w:val="555555"/>
          <w:shd w:val="clear" w:color="auto" w:fill="FFFFFF"/>
        </w:rPr>
        <w:t> </w:t>
      </w:r>
    </w:p>
    <w:p w14:paraId="68728E02" w14:textId="4E0ACC46" w:rsidR="00A95AD3" w:rsidRDefault="00A95AD3" w:rsidP="00B62797">
      <w:pPr>
        <w:spacing w:line="240" w:lineRule="auto"/>
        <w:rPr>
          <w:rFonts w:ascii="Times New Roman" w:hAnsi="Times New Roman" w:cs="Times New Roman"/>
          <w:b/>
          <w:shd w:val="clear" w:color="auto" w:fill="FFFFFF"/>
        </w:rPr>
      </w:pPr>
      <w:r w:rsidRPr="00136BE3">
        <w:rPr>
          <w:rFonts w:ascii="Times New Roman" w:hAnsi="Times New Roman" w:cs="Times New Roman"/>
          <w:b/>
          <w:shd w:val="clear" w:color="auto" w:fill="FFFFFF"/>
        </w:rPr>
        <w:t>Proteomic and Mass Spectrometry Facility</w:t>
      </w:r>
    </w:p>
    <w:p w14:paraId="20313073" w14:textId="40D5E0B6" w:rsidR="00053844" w:rsidRDefault="00D85799" w:rsidP="00B62797">
      <w:pPr>
        <w:shd w:val="clear" w:color="auto" w:fill="FFFFFF"/>
        <w:spacing w:line="240" w:lineRule="auto"/>
        <w:textAlignment w:val="baseline"/>
        <w:rPr>
          <w:rFonts w:ascii="Times New Roman" w:eastAsia="Times New Roman" w:hAnsi="Times New Roman" w:cs="Times New Roman"/>
        </w:rPr>
      </w:pPr>
      <w:r w:rsidRPr="001F71D9">
        <w:rPr>
          <w:rFonts w:ascii="Times New Roman" w:eastAsia="Times New Roman" w:hAnsi="Times New Roman" w:cs="Times New Roman"/>
          <w:bdr w:val="none" w:sz="0" w:space="0" w:color="auto" w:frame="1"/>
        </w:rPr>
        <w:t>The Proteomics and Mass Spectrometry Facility</w:t>
      </w:r>
      <w:r w:rsidRPr="001F71D9">
        <w:rPr>
          <w:rFonts w:ascii="Times New Roman" w:eastAsia="Times New Roman" w:hAnsi="Times New Roman" w:cs="Times New Roman"/>
        </w:rPr>
        <w:t xml:space="preserve"> is equipped with an </w:t>
      </w:r>
      <w:proofErr w:type="spellStart"/>
      <w:r w:rsidRPr="001F71D9">
        <w:rPr>
          <w:rFonts w:ascii="Times New Roman" w:eastAsia="Times New Roman" w:hAnsi="Times New Roman" w:cs="Times New Roman"/>
        </w:rPr>
        <w:t>ThermoScientific</w:t>
      </w:r>
      <w:proofErr w:type="spellEnd"/>
      <w:r w:rsidRPr="001F71D9">
        <w:rPr>
          <w:rFonts w:ascii="Times New Roman" w:eastAsia="Times New Roman" w:hAnsi="Times New Roman" w:cs="Times New Roman"/>
        </w:rPr>
        <w:t xml:space="preserve"> Orbitrap Elite mass spectrometer for high resolution and high mass accuracy analysis. It is coupled with a nano HPLC, increasing its capacity to analyze more complex protein mixtures. The facility also has a Bruker </w:t>
      </w:r>
      <w:proofErr w:type="spellStart"/>
      <w:r w:rsidRPr="001F71D9">
        <w:rPr>
          <w:rFonts w:ascii="Times New Roman" w:eastAsia="Times New Roman" w:hAnsi="Times New Roman" w:cs="Times New Roman"/>
        </w:rPr>
        <w:t>Autoflex</w:t>
      </w:r>
      <w:proofErr w:type="spellEnd"/>
      <w:r w:rsidRPr="001F71D9">
        <w:rPr>
          <w:rFonts w:ascii="Times New Roman" w:eastAsia="Times New Roman" w:hAnsi="Times New Roman" w:cs="Times New Roman"/>
        </w:rPr>
        <w:t xml:space="preserve"> MALDI for quick analysis of tryptic digests of pure proteins. The facility offers</w:t>
      </w:r>
      <w:r w:rsidR="00B02FAA">
        <w:rPr>
          <w:rFonts w:ascii="Times New Roman" w:eastAsia="Times New Roman" w:hAnsi="Times New Roman" w:cs="Times New Roman"/>
        </w:rPr>
        <w:t xml:space="preserve"> UGA researchers</w:t>
      </w:r>
      <w:r w:rsidRPr="001F71D9">
        <w:rPr>
          <w:rFonts w:ascii="Times New Roman" w:eastAsia="Times New Roman" w:hAnsi="Times New Roman" w:cs="Times New Roman"/>
        </w:rPr>
        <w:t xml:space="preserve"> in-gel digestion and subsequence analysis for protein identification. The facility also has an in-house version of Mascot that provides customers with the option of loading a database to search for protein identification.</w:t>
      </w:r>
      <w:r w:rsidR="00E52313" w:rsidRPr="001F71D9">
        <w:rPr>
          <w:rFonts w:ascii="Times New Roman" w:eastAsia="Times New Roman" w:hAnsi="Times New Roman" w:cs="Times New Roman"/>
        </w:rPr>
        <w:t xml:space="preserve"> </w:t>
      </w:r>
    </w:p>
    <w:p w14:paraId="6C3D56DA" w14:textId="3B93625C" w:rsidR="00A95AD3" w:rsidRDefault="00A95AD3" w:rsidP="00B62797">
      <w:pPr>
        <w:shd w:val="clear" w:color="auto" w:fill="FFFFFF"/>
        <w:spacing w:line="240" w:lineRule="auto"/>
        <w:textAlignment w:val="baseline"/>
        <w:rPr>
          <w:rFonts w:ascii="Times New Roman" w:hAnsi="Times New Roman" w:cs="Times New Roman"/>
          <w:b/>
          <w:shd w:val="clear" w:color="auto" w:fill="FFFFFF"/>
        </w:rPr>
      </w:pPr>
      <w:r w:rsidRPr="00136BE3">
        <w:rPr>
          <w:rFonts w:ascii="Times New Roman" w:hAnsi="Times New Roman" w:cs="Times New Roman"/>
          <w:b/>
          <w:shd w:val="clear" w:color="auto" w:fill="FFFFFF"/>
        </w:rPr>
        <w:t>Statistical Consulting Center</w:t>
      </w:r>
    </w:p>
    <w:p w14:paraId="63779044" w14:textId="77777777" w:rsidR="0020644A" w:rsidRDefault="00A95AD3" w:rsidP="00B62797">
      <w:pPr>
        <w:spacing w:line="240" w:lineRule="auto"/>
        <w:rPr>
          <w:rStyle w:val="apple-converted-space"/>
          <w:rFonts w:ascii="Times New Roman" w:hAnsi="Times New Roman" w:cs="Times New Roman"/>
          <w:color w:val="555555"/>
          <w:shd w:val="clear" w:color="auto" w:fill="FFFFFF"/>
        </w:rPr>
      </w:pPr>
      <w:r w:rsidRPr="00136BE3">
        <w:rPr>
          <w:rFonts w:ascii="Times New Roman" w:hAnsi="Times New Roman" w:cs="Times New Roman"/>
          <w:shd w:val="clear" w:color="auto" w:fill="FFFFFF"/>
        </w:rPr>
        <w:t>The Statistical Consulting Service (SCC) provides collaborative research assistance to faculty, research staff, and students in all departments of the University of Georgia. Housed in the Department of Statistics</w:t>
      </w:r>
      <w:r w:rsidR="00876018">
        <w:rPr>
          <w:rFonts w:ascii="Times New Roman" w:hAnsi="Times New Roman" w:cs="Times New Roman"/>
          <w:shd w:val="clear" w:color="auto" w:fill="FFFFFF"/>
        </w:rPr>
        <w:t xml:space="preserve"> since 1990</w:t>
      </w:r>
      <w:r w:rsidRPr="00136BE3">
        <w:rPr>
          <w:rFonts w:ascii="Times New Roman" w:hAnsi="Times New Roman" w:cs="Times New Roman"/>
          <w:shd w:val="clear" w:color="auto" w:fill="FFFFFF"/>
        </w:rPr>
        <w:t>, the SCC offers consultation on experimental and/or survey design, general procedures for analyzing data, and interpretation of output from statistical software packages.</w:t>
      </w:r>
      <w:r w:rsidR="003859CD">
        <w:rPr>
          <w:rFonts w:ascii="Times New Roman" w:hAnsi="Times New Roman" w:cs="Times New Roman"/>
          <w:shd w:val="clear" w:color="auto" w:fill="FFFFFF"/>
        </w:rPr>
        <w:t xml:space="preserve"> Graduate students receive training in </w:t>
      </w:r>
      <w:r w:rsidR="00F47818">
        <w:rPr>
          <w:rFonts w:ascii="Times New Roman" w:hAnsi="Times New Roman" w:cs="Times New Roman"/>
          <w:shd w:val="clear" w:color="auto" w:fill="FFFFFF"/>
        </w:rPr>
        <w:t>both theory and applications.</w:t>
      </w:r>
      <w:r w:rsidRPr="00136BE3">
        <w:rPr>
          <w:rStyle w:val="apple-converted-space"/>
          <w:rFonts w:ascii="Times New Roman" w:hAnsi="Times New Roman" w:cs="Times New Roman"/>
          <w:color w:val="555555"/>
          <w:shd w:val="clear" w:color="auto" w:fill="FFFFFF"/>
        </w:rPr>
        <w:t> </w:t>
      </w:r>
    </w:p>
    <w:bookmarkEnd w:id="0"/>
    <w:p w14:paraId="47F05887" w14:textId="77777777" w:rsidR="00FE5955" w:rsidRPr="009A34DE" w:rsidRDefault="00FE5955" w:rsidP="00B62797">
      <w:pPr>
        <w:spacing w:line="240" w:lineRule="auto"/>
        <w:rPr>
          <w:rFonts w:ascii="Times New Roman" w:hAnsi="Times New Roman" w:cs="Times New Roman"/>
        </w:rPr>
      </w:pPr>
      <w:r w:rsidRPr="009A34DE">
        <w:rPr>
          <w:rFonts w:ascii="Times New Roman" w:hAnsi="Times New Roman" w:cs="Times New Roman"/>
          <w:b/>
          <w:bCs/>
        </w:rPr>
        <w:t>Survey Research Center</w:t>
      </w:r>
      <w:r w:rsidR="00100423" w:rsidRPr="009A34DE">
        <w:rPr>
          <w:rFonts w:ascii="Times New Roman" w:hAnsi="Times New Roman" w:cs="Times New Roman"/>
        </w:rPr>
        <w:t xml:space="preserve"> </w:t>
      </w:r>
    </w:p>
    <w:p w14:paraId="72818E5F" w14:textId="248DE01C" w:rsidR="00BD1A4F" w:rsidRDefault="00BB4DE4" w:rsidP="00B62797">
      <w:pPr>
        <w:spacing w:line="240" w:lineRule="auto"/>
        <w:rPr>
          <w:rFonts w:ascii="Times New Roman" w:hAnsi="Times New Roman" w:cs="Times New Roman"/>
        </w:rPr>
      </w:pPr>
      <w:r w:rsidRPr="00B248BB">
        <w:rPr>
          <w:rFonts w:ascii="Times New Roman" w:hAnsi="Times New Roman" w:cs="Times New Roman"/>
        </w:rPr>
        <w:t>The SPIA Survey Research Center (SRC) is a nationally recognized polling operation with a primary focus on the state of Georgia, providing timely data about public perceptions of policy priorities and political attitudes of Georgia citizens.</w:t>
      </w:r>
      <w:r w:rsidR="001156D2" w:rsidRPr="00B248BB">
        <w:rPr>
          <w:rFonts w:ascii="Times New Roman" w:hAnsi="Times New Roman" w:cs="Times New Roman"/>
        </w:rPr>
        <w:t xml:space="preserve"> the SRC serves as a model for the University’s experiential learning initiative. Graduate students are hired to serve as lab managers, overseeing onsite operations of the SRC. The center also serves as a teaching tool for undergraduates in the Applied Politics Program—an interdisciplinary program focusing on practical politics and public affairs communications</w:t>
      </w:r>
      <w:r w:rsidR="00D70534" w:rsidRPr="00B248BB">
        <w:rPr>
          <w:rFonts w:ascii="Times New Roman" w:hAnsi="Times New Roman" w:cs="Times New Roman"/>
        </w:rPr>
        <w:t xml:space="preserve">. The SRC </w:t>
      </w:r>
      <w:r w:rsidR="00D70534" w:rsidRPr="00B248BB">
        <w:rPr>
          <w:rFonts w:ascii="Times New Roman" w:hAnsi="Times New Roman" w:cs="Times New Roman"/>
        </w:rPr>
        <w:lastRenderedPageBreak/>
        <w:t xml:space="preserve">conducts both live-interviewer surveys, as well as online polls. In addition to conducting its own statewide polls relating to Georgia politics and policy, the SRC also performs contract work for academic </w:t>
      </w:r>
      <w:bookmarkEnd w:id="1"/>
      <w:r w:rsidR="00D70534" w:rsidRPr="00B248BB">
        <w:rPr>
          <w:rFonts w:ascii="Times New Roman" w:hAnsi="Times New Roman" w:cs="Times New Roman"/>
        </w:rPr>
        <w:t>researchers, corporations, and non-profits.</w:t>
      </w:r>
    </w:p>
    <w:p w14:paraId="12CC92EE" w14:textId="77777777" w:rsidR="00716075" w:rsidRDefault="00BD1A4F" w:rsidP="00716075">
      <w:pPr>
        <w:spacing w:after="0" w:line="240" w:lineRule="auto"/>
        <w:rPr>
          <w:rFonts w:ascii="Times New Roman" w:hAnsi="Times New Roman" w:cs="Times New Roman"/>
          <w:b/>
          <w:shd w:val="clear" w:color="auto" w:fill="FFFFFF"/>
        </w:rPr>
      </w:pPr>
      <w:r w:rsidRPr="0064052C">
        <w:rPr>
          <w:rFonts w:ascii="Times New Roman" w:hAnsi="Times New Roman" w:cs="Times New Roman"/>
          <w:b/>
          <w:shd w:val="clear" w:color="auto" w:fill="FFFFFF"/>
        </w:rPr>
        <w:t xml:space="preserve">Veterinary Diagnostic Laboratories </w:t>
      </w:r>
    </w:p>
    <w:p w14:paraId="657B7A4C" w14:textId="6F21EB39" w:rsidR="00BD1A4F" w:rsidRPr="00716075" w:rsidRDefault="00BD1A4F" w:rsidP="00716075">
      <w:pPr>
        <w:spacing w:after="0" w:line="240" w:lineRule="auto"/>
        <w:rPr>
          <w:rFonts w:ascii="Times New Roman" w:hAnsi="Times New Roman" w:cs="Times New Roman"/>
          <w:b/>
          <w:shd w:val="clear" w:color="auto" w:fill="FFFFFF"/>
        </w:rPr>
      </w:pPr>
      <w:r>
        <w:rPr>
          <w:rFonts w:ascii="Times New Roman" w:hAnsi="Times New Roman" w:cs="Times New Roman"/>
          <w:b/>
          <w:shd w:val="clear" w:color="auto" w:fill="FFFFFF"/>
        </w:rPr>
        <w:br/>
      </w:r>
      <w:r>
        <w:rPr>
          <w:rFonts w:ascii="Times New Roman" w:hAnsi="Times New Roman" w:cs="Times New Roman"/>
          <w:color w:val="000000"/>
        </w:rPr>
        <w:t>The College of Veterinary Medicine AAVLD-accredited</w:t>
      </w:r>
      <w:r w:rsidRPr="001726FA">
        <w:rPr>
          <w:rFonts w:ascii="Times New Roman" w:hAnsi="Times New Roman" w:cs="Times New Roman"/>
          <w:color w:val="000000"/>
        </w:rPr>
        <w:t xml:space="preserve"> diagnostic labs </w:t>
      </w:r>
      <w:r w:rsidR="00EC1B31">
        <w:rPr>
          <w:rFonts w:ascii="Times New Roman" w:hAnsi="Times New Roman" w:cs="Times New Roman"/>
          <w:color w:val="000000"/>
        </w:rPr>
        <w:t xml:space="preserve">(VDLs) </w:t>
      </w:r>
      <w:r w:rsidRPr="001726FA">
        <w:rPr>
          <w:rFonts w:ascii="Times New Roman" w:hAnsi="Times New Roman" w:cs="Times New Roman"/>
          <w:color w:val="000000"/>
        </w:rPr>
        <w:t xml:space="preserve">are committed to providing quality, efficient, and affordable service to veterinarians, the livestock industry, and researchers throughout Georgia and the world. </w:t>
      </w:r>
      <w:r>
        <w:rPr>
          <w:rFonts w:ascii="Times New Roman" w:hAnsi="Times New Roman" w:cs="Times New Roman"/>
          <w:color w:val="000000"/>
        </w:rPr>
        <w:t xml:space="preserve">Both the </w:t>
      </w:r>
      <w:r w:rsidRPr="00637821">
        <w:rPr>
          <w:rFonts w:ascii="Times New Roman" w:hAnsi="Times New Roman" w:cs="Times New Roman"/>
        </w:rPr>
        <w:t>Athens</w:t>
      </w:r>
      <w:r w:rsidRPr="00DB2E89">
        <w:rPr>
          <w:rFonts w:ascii="Times New Roman" w:hAnsi="Times New Roman" w:cs="Times New Roman"/>
        </w:rPr>
        <w:t> and </w:t>
      </w:r>
      <w:bookmarkStart w:id="4" w:name="_GoBack"/>
      <w:bookmarkEnd w:id="4"/>
      <w:r w:rsidRPr="00637821">
        <w:rPr>
          <w:rFonts w:ascii="Times New Roman" w:hAnsi="Times New Roman" w:cs="Times New Roman"/>
        </w:rPr>
        <w:t>Tifton</w:t>
      </w:r>
      <w:r w:rsidRPr="00DB2E89">
        <w:rPr>
          <w:rFonts w:ascii="Times New Roman" w:hAnsi="Times New Roman" w:cs="Times New Roman"/>
        </w:rPr>
        <w:t> </w:t>
      </w:r>
      <w:r w:rsidRPr="001726FA">
        <w:rPr>
          <w:rFonts w:ascii="Times New Roman" w:hAnsi="Times New Roman" w:cs="Times New Roman"/>
          <w:color w:val="000000"/>
        </w:rPr>
        <w:t xml:space="preserve">Diagnostic Laboratories are fully accredited by the American Association of Veterinary Laboratory Diagnosticians. </w:t>
      </w:r>
      <w:r w:rsidR="00EC1B31">
        <w:rPr>
          <w:rFonts w:ascii="Times New Roman" w:hAnsi="Times New Roman" w:cs="Times New Roman"/>
          <w:color w:val="000000"/>
        </w:rPr>
        <w:t>B</w:t>
      </w:r>
      <w:r w:rsidRPr="001726FA">
        <w:rPr>
          <w:rFonts w:ascii="Times New Roman" w:hAnsi="Times New Roman" w:cs="Times New Roman"/>
          <w:color w:val="000000"/>
        </w:rPr>
        <w:t xml:space="preserve">oard-certified pathologists, highly trained laboratory professionals, and infectious disease experts are available for consultation both before and after sample submission. The test catalog includes bacteriology and mycology, clinical pathology and cytology, molecular diagnostics, necropsy, parasitology, pathology and histopathology, virology and serology and clinical flow cytometry. </w:t>
      </w:r>
      <w:r w:rsidR="00EC1B31">
        <w:rPr>
          <w:rFonts w:ascii="Times New Roman" w:hAnsi="Times New Roman" w:cs="Times New Roman"/>
          <w:color w:val="000000"/>
        </w:rPr>
        <w:t>The VDLs</w:t>
      </w:r>
      <w:r w:rsidR="00EC1B31" w:rsidRPr="001726FA">
        <w:rPr>
          <w:rFonts w:ascii="Times New Roman" w:hAnsi="Times New Roman" w:cs="Times New Roman"/>
          <w:color w:val="000000"/>
        </w:rPr>
        <w:t xml:space="preserve"> </w:t>
      </w:r>
      <w:r w:rsidRPr="001726FA">
        <w:rPr>
          <w:rFonts w:ascii="Times New Roman" w:hAnsi="Times New Roman" w:cs="Times New Roman"/>
          <w:color w:val="000000"/>
        </w:rPr>
        <w:t xml:space="preserve">provide comprehensive diagnostic services to laboratory veterinarians and researchers in order to further One Health efforts. The Athens Diagnostic Laboratory </w:t>
      </w:r>
      <w:r w:rsidR="00F6038A">
        <w:rPr>
          <w:rFonts w:ascii="Times New Roman" w:hAnsi="Times New Roman" w:cs="Times New Roman"/>
          <w:color w:val="000000"/>
        </w:rPr>
        <w:t xml:space="preserve">(ADL) </w:t>
      </w:r>
      <w:r w:rsidRPr="001726FA">
        <w:rPr>
          <w:rFonts w:ascii="Times New Roman" w:hAnsi="Times New Roman" w:cs="Times New Roman"/>
          <w:color w:val="000000"/>
        </w:rPr>
        <w:t xml:space="preserve">provides custom health monitoring and clinical diagnostic services for conventional and unconventional laboratory species, as well as for agricultural animals. In addition, </w:t>
      </w:r>
      <w:r w:rsidR="00F6038A">
        <w:rPr>
          <w:rFonts w:ascii="Times New Roman" w:hAnsi="Times New Roman" w:cs="Times New Roman"/>
          <w:color w:val="000000"/>
        </w:rPr>
        <w:t xml:space="preserve">the ADL </w:t>
      </w:r>
      <w:r>
        <w:rPr>
          <w:rFonts w:ascii="Times New Roman" w:hAnsi="Times New Roman" w:cs="Times New Roman"/>
          <w:color w:val="000000"/>
        </w:rPr>
        <w:t xml:space="preserve">can </w:t>
      </w:r>
      <w:r w:rsidRPr="001726FA">
        <w:rPr>
          <w:rFonts w:ascii="Times New Roman" w:hAnsi="Times New Roman" w:cs="Times New Roman"/>
          <w:color w:val="000000"/>
        </w:rPr>
        <w:t>conduct various studies to phenotype genetically modified rodents and fish.</w:t>
      </w:r>
      <w:r w:rsidRPr="001726FA">
        <w:rPr>
          <w:rFonts w:ascii="Times New Roman" w:hAnsi="Times New Roman" w:cs="Times New Roman"/>
        </w:rPr>
        <w:t xml:space="preserve"> </w:t>
      </w:r>
    </w:p>
    <w:p w14:paraId="4797C245" w14:textId="77777777" w:rsidR="00BD1A4F" w:rsidRDefault="00BD1A4F" w:rsidP="00B62797">
      <w:pPr>
        <w:spacing w:line="240" w:lineRule="auto"/>
        <w:rPr>
          <w:rFonts w:ascii="Merriweather Sans" w:hAnsi="Merriweather Sans"/>
          <w:color w:val="404141"/>
          <w:shd w:val="clear" w:color="auto" w:fill="FFFFFF"/>
        </w:rPr>
      </w:pPr>
    </w:p>
    <w:bookmarkEnd w:id="2"/>
    <w:p w14:paraId="4AA48DA5" w14:textId="77777777" w:rsidR="004C181E" w:rsidRDefault="004C181E" w:rsidP="00716075">
      <w:pPr>
        <w:spacing w:line="240" w:lineRule="auto"/>
        <w:rPr>
          <w:rFonts w:ascii="Merriweather Sans" w:hAnsi="Merriweather Sans"/>
          <w:color w:val="404141"/>
          <w:shd w:val="clear" w:color="auto" w:fill="FFFFFF"/>
        </w:rPr>
      </w:pPr>
    </w:p>
    <w:sectPr w:rsidR="004C181E" w:rsidSect="000060C1">
      <w:headerReference w:type="even" r:id="rId10"/>
      <w:headerReference w:type="default" r:id="rId11"/>
      <w:footerReference w:type="even" r:id="rId12"/>
      <w:footerReference w:type="default" r:id="rId13"/>
      <w:headerReference w:type="first" r:id="rId14"/>
      <w:footerReference w:type="first" r:id="rId15"/>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5A763" w14:textId="77777777" w:rsidR="000C04C3" w:rsidRDefault="000C04C3" w:rsidP="00B84833">
      <w:pPr>
        <w:spacing w:after="0" w:line="240" w:lineRule="auto"/>
      </w:pPr>
      <w:r>
        <w:separator/>
      </w:r>
    </w:p>
  </w:endnote>
  <w:endnote w:type="continuationSeparator" w:id="0">
    <w:p w14:paraId="6CA2F4AB" w14:textId="77777777" w:rsidR="000C04C3" w:rsidRDefault="000C04C3" w:rsidP="00B84833">
      <w:pPr>
        <w:spacing w:after="0" w:line="240" w:lineRule="auto"/>
      </w:pPr>
      <w:r>
        <w:continuationSeparator/>
      </w:r>
    </w:p>
  </w:endnote>
  <w:endnote w:type="continuationNotice" w:id="1">
    <w:p w14:paraId="570E7752" w14:textId="77777777" w:rsidR="000C04C3" w:rsidRDefault="000C04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Merriweather Sans">
    <w:altName w:val="Sylfaen"/>
    <w:charset w:val="00"/>
    <w:family w:val="auto"/>
    <w:pitch w:val="variable"/>
    <w:sig w:usb0="A00004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DFB4" w14:textId="77777777" w:rsidR="00B84833" w:rsidRDefault="00B84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7394" w14:textId="77777777" w:rsidR="00B84833" w:rsidRDefault="00B84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814A6" w14:textId="77777777" w:rsidR="00B84833" w:rsidRDefault="00B84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D217E" w14:textId="77777777" w:rsidR="000C04C3" w:rsidRDefault="000C04C3" w:rsidP="00B84833">
      <w:pPr>
        <w:spacing w:after="0" w:line="240" w:lineRule="auto"/>
      </w:pPr>
      <w:r>
        <w:separator/>
      </w:r>
    </w:p>
  </w:footnote>
  <w:footnote w:type="continuationSeparator" w:id="0">
    <w:p w14:paraId="38258DFE" w14:textId="77777777" w:rsidR="000C04C3" w:rsidRDefault="000C04C3" w:rsidP="00B84833">
      <w:pPr>
        <w:spacing w:after="0" w:line="240" w:lineRule="auto"/>
      </w:pPr>
      <w:r>
        <w:continuationSeparator/>
      </w:r>
    </w:p>
  </w:footnote>
  <w:footnote w:type="continuationNotice" w:id="1">
    <w:p w14:paraId="0B5712EE" w14:textId="77777777" w:rsidR="000C04C3" w:rsidRDefault="000C04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B3F7A" w14:textId="77777777" w:rsidR="00B84833" w:rsidRDefault="00B84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2AD89" w14:textId="77777777" w:rsidR="00B84833" w:rsidRDefault="00B84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2D15E" w14:textId="77777777" w:rsidR="00B84833" w:rsidRDefault="00B84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4BD9"/>
    <w:multiLevelType w:val="multilevel"/>
    <w:tmpl w:val="03F4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D25FF"/>
    <w:multiLevelType w:val="hybridMultilevel"/>
    <w:tmpl w:val="D7266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A0497"/>
    <w:multiLevelType w:val="multilevel"/>
    <w:tmpl w:val="7C4CDB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7A6354D"/>
    <w:multiLevelType w:val="multilevel"/>
    <w:tmpl w:val="FFDC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621E67"/>
    <w:multiLevelType w:val="hybridMultilevel"/>
    <w:tmpl w:val="0982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FB4FB9"/>
    <w:multiLevelType w:val="multilevel"/>
    <w:tmpl w:val="6F1A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C0"/>
    <w:rsid w:val="000003BB"/>
    <w:rsid w:val="00002612"/>
    <w:rsid w:val="00005249"/>
    <w:rsid w:val="000060C1"/>
    <w:rsid w:val="0001766A"/>
    <w:rsid w:val="00031ECD"/>
    <w:rsid w:val="00036BD6"/>
    <w:rsid w:val="000417BC"/>
    <w:rsid w:val="00047559"/>
    <w:rsid w:val="00047E67"/>
    <w:rsid w:val="00053844"/>
    <w:rsid w:val="0006494F"/>
    <w:rsid w:val="00082DB0"/>
    <w:rsid w:val="000B171C"/>
    <w:rsid w:val="000B2A9F"/>
    <w:rsid w:val="000B5D0E"/>
    <w:rsid w:val="000C04C3"/>
    <w:rsid w:val="000C497F"/>
    <w:rsid w:val="000C7197"/>
    <w:rsid w:val="000D5517"/>
    <w:rsid w:val="000D61FE"/>
    <w:rsid w:val="000D6B14"/>
    <w:rsid w:val="000D7594"/>
    <w:rsid w:val="000F4F2E"/>
    <w:rsid w:val="000F5C60"/>
    <w:rsid w:val="00100423"/>
    <w:rsid w:val="001008B5"/>
    <w:rsid w:val="00100CD9"/>
    <w:rsid w:val="00102ECC"/>
    <w:rsid w:val="00103454"/>
    <w:rsid w:val="00105F39"/>
    <w:rsid w:val="0011172D"/>
    <w:rsid w:val="001156D2"/>
    <w:rsid w:val="00117422"/>
    <w:rsid w:val="00136BE3"/>
    <w:rsid w:val="00142F3A"/>
    <w:rsid w:val="001632F0"/>
    <w:rsid w:val="001723D4"/>
    <w:rsid w:val="00173FA5"/>
    <w:rsid w:val="00185F73"/>
    <w:rsid w:val="001A1627"/>
    <w:rsid w:val="001A6094"/>
    <w:rsid w:val="001A7C60"/>
    <w:rsid w:val="001B0C24"/>
    <w:rsid w:val="001B736A"/>
    <w:rsid w:val="001C75B4"/>
    <w:rsid w:val="001D551E"/>
    <w:rsid w:val="001F1ECA"/>
    <w:rsid w:val="001F71D9"/>
    <w:rsid w:val="00201011"/>
    <w:rsid w:val="00203E82"/>
    <w:rsid w:val="0020644A"/>
    <w:rsid w:val="002139FC"/>
    <w:rsid w:val="00215B7A"/>
    <w:rsid w:val="002170F8"/>
    <w:rsid w:val="002212AC"/>
    <w:rsid w:val="002228BF"/>
    <w:rsid w:val="002245B8"/>
    <w:rsid w:val="00232A31"/>
    <w:rsid w:val="00232EB9"/>
    <w:rsid w:val="00233C04"/>
    <w:rsid w:val="00243849"/>
    <w:rsid w:val="002658DA"/>
    <w:rsid w:val="00273E99"/>
    <w:rsid w:val="00274B8E"/>
    <w:rsid w:val="00290469"/>
    <w:rsid w:val="0029060D"/>
    <w:rsid w:val="002A072C"/>
    <w:rsid w:val="002A2810"/>
    <w:rsid w:val="002B1A4C"/>
    <w:rsid w:val="002C2336"/>
    <w:rsid w:val="002F0F7B"/>
    <w:rsid w:val="002F42C4"/>
    <w:rsid w:val="00301747"/>
    <w:rsid w:val="003207D7"/>
    <w:rsid w:val="003265B4"/>
    <w:rsid w:val="003414F4"/>
    <w:rsid w:val="003604D6"/>
    <w:rsid w:val="00372B9B"/>
    <w:rsid w:val="0038301B"/>
    <w:rsid w:val="003859CD"/>
    <w:rsid w:val="003920F8"/>
    <w:rsid w:val="003B13B2"/>
    <w:rsid w:val="003B2E8A"/>
    <w:rsid w:val="003B7E27"/>
    <w:rsid w:val="003C0C54"/>
    <w:rsid w:val="003C2F94"/>
    <w:rsid w:val="003C5C23"/>
    <w:rsid w:val="003D4D25"/>
    <w:rsid w:val="003E0E12"/>
    <w:rsid w:val="003E1519"/>
    <w:rsid w:val="004005AC"/>
    <w:rsid w:val="00412A49"/>
    <w:rsid w:val="00426023"/>
    <w:rsid w:val="00432081"/>
    <w:rsid w:val="00432A4F"/>
    <w:rsid w:val="00460621"/>
    <w:rsid w:val="00471C61"/>
    <w:rsid w:val="00475FB5"/>
    <w:rsid w:val="004811B4"/>
    <w:rsid w:val="004829BF"/>
    <w:rsid w:val="00492234"/>
    <w:rsid w:val="004B5A01"/>
    <w:rsid w:val="004B703B"/>
    <w:rsid w:val="004C181E"/>
    <w:rsid w:val="004C7FDE"/>
    <w:rsid w:val="004E3092"/>
    <w:rsid w:val="0050188D"/>
    <w:rsid w:val="00501E05"/>
    <w:rsid w:val="0051168E"/>
    <w:rsid w:val="0051369C"/>
    <w:rsid w:val="0052078D"/>
    <w:rsid w:val="00524266"/>
    <w:rsid w:val="00524A0D"/>
    <w:rsid w:val="00544874"/>
    <w:rsid w:val="0057105C"/>
    <w:rsid w:val="00576025"/>
    <w:rsid w:val="0058792C"/>
    <w:rsid w:val="00590176"/>
    <w:rsid w:val="005A00AB"/>
    <w:rsid w:val="005B3499"/>
    <w:rsid w:val="005D5419"/>
    <w:rsid w:val="005D74DA"/>
    <w:rsid w:val="005E1FC0"/>
    <w:rsid w:val="005E5CC6"/>
    <w:rsid w:val="005E6A6C"/>
    <w:rsid w:val="005F25EB"/>
    <w:rsid w:val="005F524E"/>
    <w:rsid w:val="005F70EE"/>
    <w:rsid w:val="00602419"/>
    <w:rsid w:val="00630B17"/>
    <w:rsid w:val="00637821"/>
    <w:rsid w:val="0064052C"/>
    <w:rsid w:val="0064550A"/>
    <w:rsid w:val="0065128F"/>
    <w:rsid w:val="006657E1"/>
    <w:rsid w:val="00682420"/>
    <w:rsid w:val="00692FAC"/>
    <w:rsid w:val="006B12EE"/>
    <w:rsid w:val="006B2515"/>
    <w:rsid w:val="006B25DC"/>
    <w:rsid w:val="006B4DBB"/>
    <w:rsid w:val="006D7CFE"/>
    <w:rsid w:val="006E13D8"/>
    <w:rsid w:val="006E3436"/>
    <w:rsid w:val="006F2860"/>
    <w:rsid w:val="007152E6"/>
    <w:rsid w:val="00716075"/>
    <w:rsid w:val="0071701F"/>
    <w:rsid w:val="0072216E"/>
    <w:rsid w:val="0074137F"/>
    <w:rsid w:val="007542BE"/>
    <w:rsid w:val="007709E9"/>
    <w:rsid w:val="00777325"/>
    <w:rsid w:val="007812C8"/>
    <w:rsid w:val="00783C46"/>
    <w:rsid w:val="00784CDB"/>
    <w:rsid w:val="0079060A"/>
    <w:rsid w:val="007A753E"/>
    <w:rsid w:val="007B2F0A"/>
    <w:rsid w:val="007B47E2"/>
    <w:rsid w:val="007C0CAB"/>
    <w:rsid w:val="007E2492"/>
    <w:rsid w:val="007F7473"/>
    <w:rsid w:val="00804D6F"/>
    <w:rsid w:val="00820F0D"/>
    <w:rsid w:val="008306AF"/>
    <w:rsid w:val="0083290D"/>
    <w:rsid w:val="0083366C"/>
    <w:rsid w:val="0084613A"/>
    <w:rsid w:val="008507E2"/>
    <w:rsid w:val="00855244"/>
    <w:rsid w:val="00876018"/>
    <w:rsid w:val="00883A2C"/>
    <w:rsid w:val="008A4622"/>
    <w:rsid w:val="008A7B2D"/>
    <w:rsid w:val="008B404D"/>
    <w:rsid w:val="008C11EC"/>
    <w:rsid w:val="008F1D67"/>
    <w:rsid w:val="008F2DB7"/>
    <w:rsid w:val="0090103A"/>
    <w:rsid w:val="0090745C"/>
    <w:rsid w:val="00911FC5"/>
    <w:rsid w:val="00922DF7"/>
    <w:rsid w:val="00926FC8"/>
    <w:rsid w:val="00927855"/>
    <w:rsid w:val="00931846"/>
    <w:rsid w:val="0099407B"/>
    <w:rsid w:val="009A12D8"/>
    <w:rsid w:val="009A276F"/>
    <w:rsid w:val="009A34DE"/>
    <w:rsid w:val="009A5C5B"/>
    <w:rsid w:val="009A69C2"/>
    <w:rsid w:val="009B3FAF"/>
    <w:rsid w:val="009C24E7"/>
    <w:rsid w:val="009C3FD7"/>
    <w:rsid w:val="009D1799"/>
    <w:rsid w:val="009E1D72"/>
    <w:rsid w:val="009E6BA4"/>
    <w:rsid w:val="009F45A4"/>
    <w:rsid w:val="00A04872"/>
    <w:rsid w:val="00A169E4"/>
    <w:rsid w:val="00A23EFC"/>
    <w:rsid w:val="00A24BBF"/>
    <w:rsid w:val="00A36A61"/>
    <w:rsid w:val="00A43E56"/>
    <w:rsid w:val="00A47916"/>
    <w:rsid w:val="00A53547"/>
    <w:rsid w:val="00A539E8"/>
    <w:rsid w:val="00A642D6"/>
    <w:rsid w:val="00A71AA9"/>
    <w:rsid w:val="00A76BD1"/>
    <w:rsid w:val="00A76F94"/>
    <w:rsid w:val="00A77AA1"/>
    <w:rsid w:val="00A95854"/>
    <w:rsid w:val="00A95AD3"/>
    <w:rsid w:val="00A968B9"/>
    <w:rsid w:val="00AB69F8"/>
    <w:rsid w:val="00AB7151"/>
    <w:rsid w:val="00AC4084"/>
    <w:rsid w:val="00AE1707"/>
    <w:rsid w:val="00B01CE1"/>
    <w:rsid w:val="00B0241F"/>
    <w:rsid w:val="00B02FAA"/>
    <w:rsid w:val="00B17CFC"/>
    <w:rsid w:val="00B248BB"/>
    <w:rsid w:val="00B32C28"/>
    <w:rsid w:val="00B333A6"/>
    <w:rsid w:val="00B406C9"/>
    <w:rsid w:val="00B432B6"/>
    <w:rsid w:val="00B50269"/>
    <w:rsid w:val="00B57539"/>
    <w:rsid w:val="00B60796"/>
    <w:rsid w:val="00B62797"/>
    <w:rsid w:val="00B648FF"/>
    <w:rsid w:val="00B6773B"/>
    <w:rsid w:val="00B714A6"/>
    <w:rsid w:val="00B720B2"/>
    <w:rsid w:val="00B73D9C"/>
    <w:rsid w:val="00B73E16"/>
    <w:rsid w:val="00B801BA"/>
    <w:rsid w:val="00B84833"/>
    <w:rsid w:val="00B87922"/>
    <w:rsid w:val="00B96A29"/>
    <w:rsid w:val="00BB1DC0"/>
    <w:rsid w:val="00BB4DE4"/>
    <w:rsid w:val="00BD1A4F"/>
    <w:rsid w:val="00BD1C5A"/>
    <w:rsid w:val="00BD3E27"/>
    <w:rsid w:val="00BD46B5"/>
    <w:rsid w:val="00BE7039"/>
    <w:rsid w:val="00BF0BB5"/>
    <w:rsid w:val="00BF5471"/>
    <w:rsid w:val="00BF5548"/>
    <w:rsid w:val="00BF6FA4"/>
    <w:rsid w:val="00C00CEE"/>
    <w:rsid w:val="00C069D6"/>
    <w:rsid w:val="00C16DB3"/>
    <w:rsid w:val="00C20F32"/>
    <w:rsid w:val="00C27ADB"/>
    <w:rsid w:val="00C349F7"/>
    <w:rsid w:val="00C373E3"/>
    <w:rsid w:val="00C478EF"/>
    <w:rsid w:val="00C541CE"/>
    <w:rsid w:val="00C644E8"/>
    <w:rsid w:val="00C92894"/>
    <w:rsid w:val="00C935F7"/>
    <w:rsid w:val="00C93FF2"/>
    <w:rsid w:val="00C977A5"/>
    <w:rsid w:val="00CA6E3F"/>
    <w:rsid w:val="00CC2818"/>
    <w:rsid w:val="00CD31E0"/>
    <w:rsid w:val="00CD33B8"/>
    <w:rsid w:val="00CE28B9"/>
    <w:rsid w:val="00CE65FD"/>
    <w:rsid w:val="00CF151F"/>
    <w:rsid w:val="00D10582"/>
    <w:rsid w:val="00D10732"/>
    <w:rsid w:val="00D269ED"/>
    <w:rsid w:val="00D302B3"/>
    <w:rsid w:val="00D41691"/>
    <w:rsid w:val="00D50091"/>
    <w:rsid w:val="00D54B63"/>
    <w:rsid w:val="00D56A20"/>
    <w:rsid w:val="00D67810"/>
    <w:rsid w:val="00D70534"/>
    <w:rsid w:val="00D70690"/>
    <w:rsid w:val="00D85799"/>
    <w:rsid w:val="00D90CBB"/>
    <w:rsid w:val="00DA5B65"/>
    <w:rsid w:val="00DA7509"/>
    <w:rsid w:val="00DA7882"/>
    <w:rsid w:val="00DB2E89"/>
    <w:rsid w:val="00DB4739"/>
    <w:rsid w:val="00DB4CE1"/>
    <w:rsid w:val="00DB7C1E"/>
    <w:rsid w:val="00DD1500"/>
    <w:rsid w:val="00DE0B97"/>
    <w:rsid w:val="00DE3415"/>
    <w:rsid w:val="00DE3B52"/>
    <w:rsid w:val="00DE7560"/>
    <w:rsid w:val="00DF4D1C"/>
    <w:rsid w:val="00DF713F"/>
    <w:rsid w:val="00E016BE"/>
    <w:rsid w:val="00E06DD5"/>
    <w:rsid w:val="00E30F6A"/>
    <w:rsid w:val="00E372DF"/>
    <w:rsid w:val="00E5004F"/>
    <w:rsid w:val="00E52313"/>
    <w:rsid w:val="00E71F66"/>
    <w:rsid w:val="00E7506F"/>
    <w:rsid w:val="00E77DF2"/>
    <w:rsid w:val="00E82A19"/>
    <w:rsid w:val="00E84494"/>
    <w:rsid w:val="00E849BC"/>
    <w:rsid w:val="00E84DD6"/>
    <w:rsid w:val="00E9159B"/>
    <w:rsid w:val="00EC1B31"/>
    <w:rsid w:val="00EC2A94"/>
    <w:rsid w:val="00EC4F14"/>
    <w:rsid w:val="00EE2F39"/>
    <w:rsid w:val="00EF664B"/>
    <w:rsid w:val="00F100E8"/>
    <w:rsid w:val="00F17058"/>
    <w:rsid w:val="00F23531"/>
    <w:rsid w:val="00F36106"/>
    <w:rsid w:val="00F365DA"/>
    <w:rsid w:val="00F47818"/>
    <w:rsid w:val="00F57059"/>
    <w:rsid w:val="00F6038A"/>
    <w:rsid w:val="00F614C6"/>
    <w:rsid w:val="00F67197"/>
    <w:rsid w:val="00F75EC6"/>
    <w:rsid w:val="00F8195A"/>
    <w:rsid w:val="00F862B3"/>
    <w:rsid w:val="00F97FAD"/>
    <w:rsid w:val="00FA4CC8"/>
    <w:rsid w:val="00FA52A0"/>
    <w:rsid w:val="00FC207B"/>
    <w:rsid w:val="00FC79BE"/>
    <w:rsid w:val="00FD3895"/>
    <w:rsid w:val="00FE5955"/>
    <w:rsid w:val="00FE6910"/>
    <w:rsid w:val="00FF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51E6"/>
  <w15:chartTrackingRefBased/>
  <w15:docId w15:val="{72342F88-A2FB-474C-B846-A3D974A1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4D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940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074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074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5F524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1DC0"/>
  </w:style>
  <w:style w:type="character" w:styleId="Hyperlink">
    <w:name w:val="Hyperlink"/>
    <w:basedOn w:val="DefaultParagraphFont"/>
    <w:uiPriority w:val="99"/>
    <w:unhideWhenUsed/>
    <w:rsid w:val="00BB1DC0"/>
    <w:rPr>
      <w:color w:val="0000FF"/>
      <w:u w:val="single"/>
    </w:rPr>
  </w:style>
  <w:style w:type="character" w:styleId="FollowedHyperlink">
    <w:name w:val="FollowedHyperlink"/>
    <w:basedOn w:val="DefaultParagraphFont"/>
    <w:uiPriority w:val="99"/>
    <w:semiHidden/>
    <w:unhideWhenUsed/>
    <w:rsid w:val="00136BE3"/>
    <w:rPr>
      <w:color w:val="954F72" w:themeColor="followedHyperlink"/>
      <w:u w:val="single"/>
    </w:rPr>
  </w:style>
  <w:style w:type="paragraph" w:styleId="BalloonText">
    <w:name w:val="Balloon Text"/>
    <w:basedOn w:val="Normal"/>
    <w:link w:val="BalloonTextChar"/>
    <w:uiPriority w:val="99"/>
    <w:semiHidden/>
    <w:unhideWhenUsed/>
    <w:rsid w:val="005F5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24E"/>
    <w:rPr>
      <w:rFonts w:ascii="Segoe UI" w:hAnsi="Segoe UI" w:cs="Segoe UI"/>
      <w:sz w:val="18"/>
      <w:szCs w:val="18"/>
    </w:rPr>
  </w:style>
  <w:style w:type="paragraph" w:styleId="NormalWeb">
    <w:name w:val="Normal (Web)"/>
    <w:basedOn w:val="Normal"/>
    <w:uiPriority w:val="99"/>
    <w:unhideWhenUsed/>
    <w:rsid w:val="005F524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524E"/>
    <w:rPr>
      <w:sz w:val="16"/>
      <w:szCs w:val="16"/>
    </w:rPr>
  </w:style>
  <w:style w:type="paragraph" w:styleId="CommentText">
    <w:name w:val="annotation text"/>
    <w:basedOn w:val="Normal"/>
    <w:link w:val="CommentTextChar"/>
    <w:uiPriority w:val="99"/>
    <w:semiHidden/>
    <w:unhideWhenUsed/>
    <w:rsid w:val="005F524E"/>
    <w:pPr>
      <w:spacing w:line="240" w:lineRule="auto"/>
    </w:pPr>
    <w:rPr>
      <w:sz w:val="20"/>
      <w:szCs w:val="20"/>
    </w:rPr>
  </w:style>
  <w:style w:type="character" w:customStyle="1" w:styleId="CommentTextChar">
    <w:name w:val="Comment Text Char"/>
    <w:basedOn w:val="DefaultParagraphFont"/>
    <w:link w:val="CommentText"/>
    <w:uiPriority w:val="99"/>
    <w:semiHidden/>
    <w:rsid w:val="005F524E"/>
    <w:rPr>
      <w:sz w:val="20"/>
      <w:szCs w:val="20"/>
    </w:rPr>
  </w:style>
  <w:style w:type="paragraph" w:styleId="CommentSubject">
    <w:name w:val="annotation subject"/>
    <w:basedOn w:val="CommentText"/>
    <w:next w:val="CommentText"/>
    <w:link w:val="CommentSubjectChar"/>
    <w:uiPriority w:val="99"/>
    <w:semiHidden/>
    <w:unhideWhenUsed/>
    <w:rsid w:val="005F524E"/>
    <w:rPr>
      <w:b/>
      <w:bCs/>
    </w:rPr>
  </w:style>
  <w:style w:type="character" w:customStyle="1" w:styleId="CommentSubjectChar">
    <w:name w:val="Comment Subject Char"/>
    <w:basedOn w:val="CommentTextChar"/>
    <w:link w:val="CommentSubject"/>
    <w:uiPriority w:val="99"/>
    <w:semiHidden/>
    <w:rsid w:val="005F524E"/>
    <w:rPr>
      <w:b/>
      <w:bCs/>
      <w:sz w:val="20"/>
      <w:szCs w:val="20"/>
    </w:rPr>
  </w:style>
  <w:style w:type="character" w:customStyle="1" w:styleId="Heading5Char">
    <w:name w:val="Heading 5 Char"/>
    <w:basedOn w:val="DefaultParagraphFont"/>
    <w:link w:val="Heading5"/>
    <w:uiPriority w:val="9"/>
    <w:rsid w:val="005F524E"/>
    <w:rPr>
      <w:rFonts w:ascii="Times New Roman" w:eastAsia="Times New Roman" w:hAnsi="Times New Roman" w:cs="Times New Roman"/>
      <w:b/>
      <w:bCs/>
      <w:sz w:val="20"/>
      <w:szCs w:val="20"/>
    </w:rPr>
  </w:style>
  <w:style w:type="character" w:customStyle="1" w:styleId="intro-red">
    <w:name w:val="intro-red"/>
    <w:basedOn w:val="DefaultParagraphFont"/>
    <w:rsid w:val="005F524E"/>
  </w:style>
  <w:style w:type="character" w:styleId="UnresolvedMention">
    <w:name w:val="Unresolved Mention"/>
    <w:basedOn w:val="DefaultParagraphFont"/>
    <w:uiPriority w:val="99"/>
    <w:semiHidden/>
    <w:unhideWhenUsed/>
    <w:rsid w:val="00102ECC"/>
    <w:rPr>
      <w:color w:val="605E5C"/>
      <w:shd w:val="clear" w:color="auto" w:fill="E1DFDD"/>
    </w:rPr>
  </w:style>
  <w:style w:type="character" w:customStyle="1" w:styleId="xapple-converted-space">
    <w:name w:val="xapple-converted-space"/>
    <w:basedOn w:val="DefaultParagraphFont"/>
    <w:rsid w:val="00102ECC"/>
  </w:style>
  <w:style w:type="paragraph" w:customStyle="1" w:styleId="has-text-color">
    <w:name w:val="has-text-color"/>
    <w:basedOn w:val="Normal"/>
    <w:rsid w:val="00E84D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4DD6"/>
    <w:rPr>
      <w:rFonts w:asciiTheme="majorHAnsi" w:eastAsiaTheme="majorEastAsia" w:hAnsiTheme="majorHAnsi" w:cstheme="majorBidi"/>
      <w:color w:val="2E74B5" w:themeColor="accent1" w:themeShade="BF"/>
      <w:sz w:val="32"/>
      <w:szCs w:val="32"/>
    </w:rPr>
  </w:style>
  <w:style w:type="character" w:customStyle="1" w:styleId="tadv-color">
    <w:name w:val="tadv-color"/>
    <w:basedOn w:val="DefaultParagraphFont"/>
    <w:rsid w:val="00777325"/>
  </w:style>
  <w:style w:type="character" w:customStyle="1" w:styleId="Heading2Char">
    <w:name w:val="Heading 2 Char"/>
    <w:basedOn w:val="DefaultParagraphFont"/>
    <w:link w:val="Heading2"/>
    <w:uiPriority w:val="9"/>
    <w:semiHidden/>
    <w:rsid w:val="0099407B"/>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01766A"/>
    <w:pPr>
      <w:spacing w:after="0" w:line="240" w:lineRule="auto"/>
    </w:pPr>
  </w:style>
  <w:style w:type="character" w:customStyle="1" w:styleId="Heading3Char">
    <w:name w:val="Heading 3 Char"/>
    <w:basedOn w:val="DefaultParagraphFont"/>
    <w:link w:val="Heading3"/>
    <w:uiPriority w:val="9"/>
    <w:semiHidden/>
    <w:rsid w:val="0090745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0745C"/>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90745C"/>
    <w:rPr>
      <w:b/>
      <w:bCs/>
    </w:rPr>
  </w:style>
  <w:style w:type="paragraph" w:styleId="Header">
    <w:name w:val="header"/>
    <w:basedOn w:val="Normal"/>
    <w:link w:val="HeaderChar"/>
    <w:uiPriority w:val="99"/>
    <w:unhideWhenUsed/>
    <w:rsid w:val="00B84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833"/>
  </w:style>
  <w:style w:type="paragraph" w:styleId="Footer">
    <w:name w:val="footer"/>
    <w:basedOn w:val="Normal"/>
    <w:link w:val="FooterChar"/>
    <w:uiPriority w:val="99"/>
    <w:unhideWhenUsed/>
    <w:rsid w:val="00B84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833"/>
  </w:style>
  <w:style w:type="paragraph" w:styleId="ListParagraph">
    <w:name w:val="List Paragraph"/>
    <w:basedOn w:val="Normal"/>
    <w:uiPriority w:val="34"/>
    <w:qFormat/>
    <w:rsid w:val="003B1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8831">
      <w:bodyDiv w:val="1"/>
      <w:marLeft w:val="0"/>
      <w:marRight w:val="0"/>
      <w:marTop w:val="0"/>
      <w:marBottom w:val="0"/>
      <w:divBdr>
        <w:top w:val="none" w:sz="0" w:space="0" w:color="auto"/>
        <w:left w:val="none" w:sz="0" w:space="0" w:color="auto"/>
        <w:bottom w:val="none" w:sz="0" w:space="0" w:color="auto"/>
        <w:right w:val="none" w:sz="0" w:space="0" w:color="auto"/>
      </w:divBdr>
    </w:div>
    <w:div w:id="56704543">
      <w:bodyDiv w:val="1"/>
      <w:marLeft w:val="0"/>
      <w:marRight w:val="0"/>
      <w:marTop w:val="0"/>
      <w:marBottom w:val="0"/>
      <w:divBdr>
        <w:top w:val="none" w:sz="0" w:space="0" w:color="auto"/>
        <w:left w:val="none" w:sz="0" w:space="0" w:color="auto"/>
        <w:bottom w:val="none" w:sz="0" w:space="0" w:color="auto"/>
        <w:right w:val="none" w:sz="0" w:space="0" w:color="auto"/>
      </w:divBdr>
    </w:div>
    <w:div w:id="112094647">
      <w:bodyDiv w:val="1"/>
      <w:marLeft w:val="0"/>
      <w:marRight w:val="0"/>
      <w:marTop w:val="0"/>
      <w:marBottom w:val="0"/>
      <w:divBdr>
        <w:top w:val="none" w:sz="0" w:space="0" w:color="auto"/>
        <w:left w:val="none" w:sz="0" w:space="0" w:color="auto"/>
        <w:bottom w:val="none" w:sz="0" w:space="0" w:color="auto"/>
        <w:right w:val="none" w:sz="0" w:space="0" w:color="auto"/>
      </w:divBdr>
    </w:div>
    <w:div w:id="115834768">
      <w:bodyDiv w:val="1"/>
      <w:marLeft w:val="0"/>
      <w:marRight w:val="0"/>
      <w:marTop w:val="0"/>
      <w:marBottom w:val="0"/>
      <w:divBdr>
        <w:top w:val="none" w:sz="0" w:space="0" w:color="auto"/>
        <w:left w:val="none" w:sz="0" w:space="0" w:color="auto"/>
        <w:bottom w:val="none" w:sz="0" w:space="0" w:color="auto"/>
        <w:right w:val="none" w:sz="0" w:space="0" w:color="auto"/>
      </w:divBdr>
      <w:divsChild>
        <w:div w:id="1079254155">
          <w:blockQuote w:val="1"/>
          <w:marLeft w:val="0"/>
          <w:marRight w:val="0"/>
          <w:marTop w:val="150"/>
          <w:marBottom w:val="600"/>
          <w:divBdr>
            <w:top w:val="none" w:sz="0" w:space="0" w:color="auto"/>
            <w:left w:val="single" w:sz="24" w:space="15" w:color="AA0000"/>
            <w:bottom w:val="none" w:sz="0" w:space="0" w:color="auto"/>
            <w:right w:val="none" w:sz="0" w:space="0" w:color="auto"/>
          </w:divBdr>
          <w:divsChild>
            <w:div w:id="3245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9348">
      <w:bodyDiv w:val="1"/>
      <w:marLeft w:val="0"/>
      <w:marRight w:val="0"/>
      <w:marTop w:val="0"/>
      <w:marBottom w:val="0"/>
      <w:divBdr>
        <w:top w:val="none" w:sz="0" w:space="0" w:color="auto"/>
        <w:left w:val="none" w:sz="0" w:space="0" w:color="auto"/>
        <w:bottom w:val="none" w:sz="0" w:space="0" w:color="auto"/>
        <w:right w:val="none" w:sz="0" w:space="0" w:color="auto"/>
      </w:divBdr>
    </w:div>
    <w:div w:id="235822123">
      <w:bodyDiv w:val="1"/>
      <w:marLeft w:val="0"/>
      <w:marRight w:val="0"/>
      <w:marTop w:val="0"/>
      <w:marBottom w:val="0"/>
      <w:divBdr>
        <w:top w:val="none" w:sz="0" w:space="0" w:color="auto"/>
        <w:left w:val="none" w:sz="0" w:space="0" w:color="auto"/>
        <w:bottom w:val="none" w:sz="0" w:space="0" w:color="auto"/>
        <w:right w:val="none" w:sz="0" w:space="0" w:color="auto"/>
      </w:divBdr>
    </w:div>
    <w:div w:id="296378016">
      <w:bodyDiv w:val="1"/>
      <w:marLeft w:val="0"/>
      <w:marRight w:val="0"/>
      <w:marTop w:val="0"/>
      <w:marBottom w:val="0"/>
      <w:divBdr>
        <w:top w:val="none" w:sz="0" w:space="0" w:color="auto"/>
        <w:left w:val="none" w:sz="0" w:space="0" w:color="auto"/>
        <w:bottom w:val="none" w:sz="0" w:space="0" w:color="auto"/>
        <w:right w:val="none" w:sz="0" w:space="0" w:color="auto"/>
      </w:divBdr>
    </w:div>
    <w:div w:id="308942928">
      <w:bodyDiv w:val="1"/>
      <w:marLeft w:val="0"/>
      <w:marRight w:val="0"/>
      <w:marTop w:val="0"/>
      <w:marBottom w:val="0"/>
      <w:divBdr>
        <w:top w:val="none" w:sz="0" w:space="0" w:color="auto"/>
        <w:left w:val="none" w:sz="0" w:space="0" w:color="auto"/>
        <w:bottom w:val="none" w:sz="0" w:space="0" w:color="auto"/>
        <w:right w:val="none" w:sz="0" w:space="0" w:color="auto"/>
      </w:divBdr>
    </w:div>
    <w:div w:id="432744543">
      <w:bodyDiv w:val="1"/>
      <w:marLeft w:val="0"/>
      <w:marRight w:val="0"/>
      <w:marTop w:val="0"/>
      <w:marBottom w:val="0"/>
      <w:divBdr>
        <w:top w:val="none" w:sz="0" w:space="0" w:color="auto"/>
        <w:left w:val="none" w:sz="0" w:space="0" w:color="auto"/>
        <w:bottom w:val="none" w:sz="0" w:space="0" w:color="auto"/>
        <w:right w:val="none" w:sz="0" w:space="0" w:color="auto"/>
      </w:divBdr>
      <w:divsChild>
        <w:div w:id="456097333">
          <w:marLeft w:val="0"/>
          <w:marRight w:val="0"/>
          <w:marTop w:val="0"/>
          <w:marBottom w:val="375"/>
          <w:divBdr>
            <w:top w:val="none" w:sz="0" w:space="0" w:color="auto"/>
            <w:left w:val="none" w:sz="0" w:space="0" w:color="auto"/>
            <w:bottom w:val="none" w:sz="0" w:space="0" w:color="auto"/>
            <w:right w:val="none" w:sz="0" w:space="0" w:color="auto"/>
          </w:divBdr>
          <w:divsChild>
            <w:div w:id="106195863">
              <w:marLeft w:val="0"/>
              <w:marRight w:val="0"/>
              <w:marTop w:val="0"/>
              <w:marBottom w:val="0"/>
              <w:divBdr>
                <w:top w:val="none" w:sz="0" w:space="0" w:color="auto"/>
                <w:left w:val="none" w:sz="0" w:space="0" w:color="auto"/>
                <w:bottom w:val="none" w:sz="0" w:space="0" w:color="auto"/>
                <w:right w:val="none" w:sz="0" w:space="0" w:color="auto"/>
              </w:divBdr>
            </w:div>
          </w:divsChild>
        </w:div>
        <w:div w:id="1724140416">
          <w:marLeft w:val="0"/>
          <w:marRight w:val="0"/>
          <w:marTop w:val="0"/>
          <w:marBottom w:val="0"/>
          <w:divBdr>
            <w:top w:val="none" w:sz="0" w:space="0" w:color="auto"/>
            <w:left w:val="none" w:sz="0" w:space="0" w:color="auto"/>
            <w:bottom w:val="none" w:sz="0" w:space="0" w:color="auto"/>
            <w:right w:val="none" w:sz="0" w:space="0" w:color="auto"/>
          </w:divBdr>
        </w:div>
      </w:divsChild>
    </w:div>
    <w:div w:id="502353453">
      <w:bodyDiv w:val="1"/>
      <w:marLeft w:val="0"/>
      <w:marRight w:val="0"/>
      <w:marTop w:val="0"/>
      <w:marBottom w:val="0"/>
      <w:divBdr>
        <w:top w:val="none" w:sz="0" w:space="0" w:color="auto"/>
        <w:left w:val="none" w:sz="0" w:space="0" w:color="auto"/>
        <w:bottom w:val="none" w:sz="0" w:space="0" w:color="auto"/>
        <w:right w:val="none" w:sz="0" w:space="0" w:color="auto"/>
      </w:divBdr>
    </w:div>
    <w:div w:id="556094199">
      <w:bodyDiv w:val="1"/>
      <w:marLeft w:val="0"/>
      <w:marRight w:val="0"/>
      <w:marTop w:val="0"/>
      <w:marBottom w:val="0"/>
      <w:divBdr>
        <w:top w:val="none" w:sz="0" w:space="0" w:color="auto"/>
        <w:left w:val="none" w:sz="0" w:space="0" w:color="auto"/>
        <w:bottom w:val="none" w:sz="0" w:space="0" w:color="auto"/>
        <w:right w:val="none" w:sz="0" w:space="0" w:color="auto"/>
      </w:divBdr>
    </w:div>
    <w:div w:id="686907813">
      <w:bodyDiv w:val="1"/>
      <w:marLeft w:val="0"/>
      <w:marRight w:val="0"/>
      <w:marTop w:val="0"/>
      <w:marBottom w:val="0"/>
      <w:divBdr>
        <w:top w:val="none" w:sz="0" w:space="0" w:color="auto"/>
        <w:left w:val="none" w:sz="0" w:space="0" w:color="auto"/>
        <w:bottom w:val="none" w:sz="0" w:space="0" w:color="auto"/>
        <w:right w:val="none" w:sz="0" w:space="0" w:color="auto"/>
      </w:divBdr>
      <w:divsChild>
        <w:div w:id="1649632432">
          <w:marLeft w:val="0"/>
          <w:marRight w:val="0"/>
          <w:marTop w:val="0"/>
          <w:marBottom w:val="375"/>
          <w:divBdr>
            <w:top w:val="none" w:sz="0" w:space="0" w:color="auto"/>
            <w:left w:val="none" w:sz="0" w:space="0" w:color="auto"/>
            <w:bottom w:val="none" w:sz="0" w:space="0" w:color="auto"/>
            <w:right w:val="none" w:sz="0" w:space="0" w:color="auto"/>
          </w:divBdr>
          <w:divsChild>
            <w:div w:id="1839955292">
              <w:marLeft w:val="0"/>
              <w:marRight w:val="0"/>
              <w:marTop w:val="0"/>
              <w:marBottom w:val="0"/>
              <w:divBdr>
                <w:top w:val="none" w:sz="0" w:space="0" w:color="auto"/>
                <w:left w:val="none" w:sz="0" w:space="0" w:color="auto"/>
                <w:bottom w:val="none" w:sz="0" w:space="0" w:color="auto"/>
                <w:right w:val="none" w:sz="0" w:space="0" w:color="auto"/>
              </w:divBdr>
            </w:div>
          </w:divsChild>
        </w:div>
        <w:div w:id="1578636674">
          <w:marLeft w:val="0"/>
          <w:marRight w:val="0"/>
          <w:marTop w:val="0"/>
          <w:marBottom w:val="0"/>
          <w:divBdr>
            <w:top w:val="none" w:sz="0" w:space="0" w:color="auto"/>
            <w:left w:val="none" w:sz="0" w:space="0" w:color="auto"/>
            <w:bottom w:val="none" w:sz="0" w:space="0" w:color="auto"/>
            <w:right w:val="none" w:sz="0" w:space="0" w:color="auto"/>
          </w:divBdr>
        </w:div>
      </w:divsChild>
    </w:div>
    <w:div w:id="753168916">
      <w:bodyDiv w:val="1"/>
      <w:marLeft w:val="0"/>
      <w:marRight w:val="0"/>
      <w:marTop w:val="0"/>
      <w:marBottom w:val="0"/>
      <w:divBdr>
        <w:top w:val="none" w:sz="0" w:space="0" w:color="auto"/>
        <w:left w:val="none" w:sz="0" w:space="0" w:color="auto"/>
        <w:bottom w:val="none" w:sz="0" w:space="0" w:color="auto"/>
        <w:right w:val="none" w:sz="0" w:space="0" w:color="auto"/>
      </w:divBdr>
      <w:divsChild>
        <w:div w:id="977303999">
          <w:blockQuote w:val="1"/>
          <w:marLeft w:val="0"/>
          <w:marRight w:val="0"/>
          <w:marTop w:val="150"/>
          <w:marBottom w:val="600"/>
          <w:divBdr>
            <w:top w:val="none" w:sz="0" w:space="0" w:color="auto"/>
            <w:left w:val="single" w:sz="24" w:space="15" w:color="BA0C2F"/>
            <w:bottom w:val="none" w:sz="0" w:space="0" w:color="auto"/>
            <w:right w:val="none" w:sz="0" w:space="15" w:color="auto"/>
          </w:divBdr>
        </w:div>
        <w:div w:id="1135636249">
          <w:blockQuote w:val="1"/>
          <w:marLeft w:val="0"/>
          <w:marRight w:val="0"/>
          <w:marTop w:val="150"/>
          <w:marBottom w:val="600"/>
          <w:divBdr>
            <w:top w:val="none" w:sz="0" w:space="0" w:color="auto"/>
            <w:left w:val="single" w:sz="24" w:space="15" w:color="BA0C2F"/>
            <w:bottom w:val="none" w:sz="0" w:space="0" w:color="auto"/>
            <w:right w:val="none" w:sz="0" w:space="15" w:color="auto"/>
          </w:divBdr>
        </w:div>
      </w:divsChild>
    </w:div>
    <w:div w:id="755785505">
      <w:bodyDiv w:val="1"/>
      <w:marLeft w:val="0"/>
      <w:marRight w:val="0"/>
      <w:marTop w:val="0"/>
      <w:marBottom w:val="0"/>
      <w:divBdr>
        <w:top w:val="none" w:sz="0" w:space="0" w:color="auto"/>
        <w:left w:val="none" w:sz="0" w:space="0" w:color="auto"/>
        <w:bottom w:val="none" w:sz="0" w:space="0" w:color="auto"/>
        <w:right w:val="none" w:sz="0" w:space="0" w:color="auto"/>
      </w:divBdr>
    </w:div>
    <w:div w:id="769011589">
      <w:bodyDiv w:val="1"/>
      <w:marLeft w:val="0"/>
      <w:marRight w:val="0"/>
      <w:marTop w:val="0"/>
      <w:marBottom w:val="0"/>
      <w:divBdr>
        <w:top w:val="none" w:sz="0" w:space="0" w:color="auto"/>
        <w:left w:val="none" w:sz="0" w:space="0" w:color="auto"/>
        <w:bottom w:val="none" w:sz="0" w:space="0" w:color="auto"/>
        <w:right w:val="none" w:sz="0" w:space="0" w:color="auto"/>
      </w:divBdr>
    </w:div>
    <w:div w:id="832141095">
      <w:bodyDiv w:val="1"/>
      <w:marLeft w:val="0"/>
      <w:marRight w:val="0"/>
      <w:marTop w:val="0"/>
      <w:marBottom w:val="0"/>
      <w:divBdr>
        <w:top w:val="none" w:sz="0" w:space="0" w:color="auto"/>
        <w:left w:val="none" w:sz="0" w:space="0" w:color="auto"/>
        <w:bottom w:val="none" w:sz="0" w:space="0" w:color="auto"/>
        <w:right w:val="none" w:sz="0" w:space="0" w:color="auto"/>
      </w:divBdr>
    </w:div>
    <w:div w:id="839005489">
      <w:bodyDiv w:val="1"/>
      <w:marLeft w:val="0"/>
      <w:marRight w:val="0"/>
      <w:marTop w:val="0"/>
      <w:marBottom w:val="0"/>
      <w:divBdr>
        <w:top w:val="none" w:sz="0" w:space="0" w:color="auto"/>
        <w:left w:val="none" w:sz="0" w:space="0" w:color="auto"/>
        <w:bottom w:val="none" w:sz="0" w:space="0" w:color="auto"/>
        <w:right w:val="none" w:sz="0" w:space="0" w:color="auto"/>
      </w:divBdr>
    </w:div>
    <w:div w:id="960262539">
      <w:bodyDiv w:val="1"/>
      <w:marLeft w:val="0"/>
      <w:marRight w:val="0"/>
      <w:marTop w:val="0"/>
      <w:marBottom w:val="0"/>
      <w:divBdr>
        <w:top w:val="none" w:sz="0" w:space="0" w:color="auto"/>
        <w:left w:val="none" w:sz="0" w:space="0" w:color="auto"/>
        <w:bottom w:val="none" w:sz="0" w:space="0" w:color="auto"/>
        <w:right w:val="none" w:sz="0" w:space="0" w:color="auto"/>
      </w:divBdr>
    </w:div>
    <w:div w:id="1104882844">
      <w:bodyDiv w:val="1"/>
      <w:marLeft w:val="0"/>
      <w:marRight w:val="0"/>
      <w:marTop w:val="0"/>
      <w:marBottom w:val="0"/>
      <w:divBdr>
        <w:top w:val="none" w:sz="0" w:space="0" w:color="auto"/>
        <w:left w:val="none" w:sz="0" w:space="0" w:color="auto"/>
        <w:bottom w:val="none" w:sz="0" w:space="0" w:color="auto"/>
        <w:right w:val="none" w:sz="0" w:space="0" w:color="auto"/>
      </w:divBdr>
    </w:div>
    <w:div w:id="1124884135">
      <w:bodyDiv w:val="1"/>
      <w:marLeft w:val="0"/>
      <w:marRight w:val="0"/>
      <w:marTop w:val="0"/>
      <w:marBottom w:val="0"/>
      <w:divBdr>
        <w:top w:val="none" w:sz="0" w:space="0" w:color="auto"/>
        <w:left w:val="none" w:sz="0" w:space="0" w:color="auto"/>
        <w:bottom w:val="none" w:sz="0" w:space="0" w:color="auto"/>
        <w:right w:val="none" w:sz="0" w:space="0" w:color="auto"/>
      </w:divBdr>
    </w:div>
    <w:div w:id="1177113621">
      <w:bodyDiv w:val="1"/>
      <w:marLeft w:val="0"/>
      <w:marRight w:val="0"/>
      <w:marTop w:val="0"/>
      <w:marBottom w:val="0"/>
      <w:divBdr>
        <w:top w:val="none" w:sz="0" w:space="0" w:color="auto"/>
        <w:left w:val="none" w:sz="0" w:space="0" w:color="auto"/>
        <w:bottom w:val="none" w:sz="0" w:space="0" w:color="auto"/>
        <w:right w:val="none" w:sz="0" w:space="0" w:color="auto"/>
      </w:divBdr>
    </w:div>
    <w:div w:id="1223758368">
      <w:bodyDiv w:val="1"/>
      <w:marLeft w:val="0"/>
      <w:marRight w:val="0"/>
      <w:marTop w:val="0"/>
      <w:marBottom w:val="0"/>
      <w:divBdr>
        <w:top w:val="none" w:sz="0" w:space="0" w:color="auto"/>
        <w:left w:val="none" w:sz="0" w:space="0" w:color="auto"/>
        <w:bottom w:val="none" w:sz="0" w:space="0" w:color="auto"/>
        <w:right w:val="none" w:sz="0" w:space="0" w:color="auto"/>
      </w:divBdr>
    </w:div>
    <w:div w:id="1243107303">
      <w:bodyDiv w:val="1"/>
      <w:marLeft w:val="0"/>
      <w:marRight w:val="0"/>
      <w:marTop w:val="0"/>
      <w:marBottom w:val="0"/>
      <w:divBdr>
        <w:top w:val="none" w:sz="0" w:space="0" w:color="auto"/>
        <w:left w:val="none" w:sz="0" w:space="0" w:color="auto"/>
        <w:bottom w:val="none" w:sz="0" w:space="0" w:color="auto"/>
        <w:right w:val="none" w:sz="0" w:space="0" w:color="auto"/>
      </w:divBdr>
    </w:div>
    <w:div w:id="1365790893">
      <w:bodyDiv w:val="1"/>
      <w:marLeft w:val="0"/>
      <w:marRight w:val="0"/>
      <w:marTop w:val="0"/>
      <w:marBottom w:val="0"/>
      <w:divBdr>
        <w:top w:val="none" w:sz="0" w:space="0" w:color="auto"/>
        <w:left w:val="none" w:sz="0" w:space="0" w:color="auto"/>
        <w:bottom w:val="none" w:sz="0" w:space="0" w:color="auto"/>
        <w:right w:val="none" w:sz="0" w:space="0" w:color="auto"/>
      </w:divBdr>
    </w:div>
    <w:div w:id="1504710623">
      <w:bodyDiv w:val="1"/>
      <w:marLeft w:val="0"/>
      <w:marRight w:val="0"/>
      <w:marTop w:val="0"/>
      <w:marBottom w:val="0"/>
      <w:divBdr>
        <w:top w:val="none" w:sz="0" w:space="0" w:color="auto"/>
        <w:left w:val="none" w:sz="0" w:space="0" w:color="auto"/>
        <w:bottom w:val="none" w:sz="0" w:space="0" w:color="auto"/>
        <w:right w:val="none" w:sz="0" w:space="0" w:color="auto"/>
      </w:divBdr>
      <w:divsChild>
        <w:div w:id="420300388">
          <w:marLeft w:val="0"/>
          <w:marRight w:val="0"/>
          <w:marTop w:val="0"/>
          <w:marBottom w:val="375"/>
          <w:divBdr>
            <w:top w:val="none" w:sz="0" w:space="0" w:color="auto"/>
            <w:left w:val="none" w:sz="0" w:space="0" w:color="auto"/>
            <w:bottom w:val="none" w:sz="0" w:space="0" w:color="auto"/>
            <w:right w:val="none" w:sz="0" w:space="0" w:color="auto"/>
          </w:divBdr>
          <w:divsChild>
            <w:div w:id="824055890">
              <w:marLeft w:val="0"/>
              <w:marRight w:val="0"/>
              <w:marTop w:val="0"/>
              <w:marBottom w:val="0"/>
              <w:divBdr>
                <w:top w:val="none" w:sz="0" w:space="0" w:color="auto"/>
                <w:left w:val="none" w:sz="0" w:space="0" w:color="auto"/>
                <w:bottom w:val="none" w:sz="0" w:space="0" w:color="auto"/>
                <w:right w:val="none" w:sz="0" w:space="0" w:color="auto"/>
              </w:divBdr>
            </w:div>
          </w:divsChild>
        </w:div>
        <w:div w:id="2141655360">
          <w:marLeft w:val="0"/>
          <w:marRight w:val="0"/>
          <w:marTop w:val="0"/>
          <w:marBottom w:val="0"/>
          <w:divBdr>
            <w:top w:val="none" w:sz="0" w:space="0" w:color="auto"/>
            <w:left w:val="none" w:sz="0" w:space="0" w:color="auto"/>
            <w:bottom w:val="none" w:sz="0" w:space="0" w:color="auto"/>
            <w:right w:val="none" w:sz="0" w:space="0" w:color="auto"/>
          </w:divBdr>
        </w:div>
      </w:divsChild>
    </w:div>
    <w:div w:id="1608586738">
      <w:bodyDiv w:val="1"/>
      <w:marLeft w:val="0"/>
      <w:marRight w:val="0"/>
      <w:marTop w:val="0"/>
      <w:marBottom w:val="0"/>
      <w:divBdr>
        <w:top w:val="none" w:sz="0" w:space="0" w:color="auto"/>
        <w:left w:val="none" w:sz="0" w:space="0" w:color="auto"/>
        <w:bottom w:val="none" w:sz="0" w:space="0" w:color="auto"/>
        <w:right w:val="none" w:sz="0" w:space="0" w:color="auto"/>
      </w:divBdr>
      <w:divsChild>
        <w:div w:id="415518920">
          <w:marLeft w:val="0"/>
          <w:marRight w:val="0"/>
          <w:marTop w:val="0"/>
          <w:marBottom w:val="375"/>
          <w:divBdr>
            <w:top w:val="none" w:sz="0" w:space="0" w:color="auto"/>
            <w:left w:val="none" w:sz="0" w:space="0" w:color="auto"/>
            <w:bottom w:val="none" w:sz="0" w:space="0" w:color="auto"/>
            <w:right w:val="none" w:sz="0" w:space="0" w:color="auto"/>
          </w:divBdr>
          <w:divsChild>
            <w:div w:id="6297569">
              <w:marLeft w:val="0"/>
              <w:marRight w:val="0"/>
              <w:marTop w:val="0"/>
              <w:marBottom w:val="0"/>
              <w:divBdr>
                <w:top w:val="none" w:sz="0" w:space="0" w:color="auto"/>
                <w:left w:val="none" w:sz="0" w:space="0" w:color="auto"/>
                <w:bottom w:val="none" w:sz="0" w:space="0" w:color="auto"/>
                <w:right w:val="none" w:sz="0" w:space="0" w:color="auto"/>
              </w:divBdr>
            </w:div>
          </w:divsChild>
        </w:div>
        <w:div w:id="584459446">
          <w:marLeft w:val="0"/>
          <w:marRight w:val="0"/>
          <w:marTop w:val="0"/>
          <w:marBottom w:val="0"/>
          <w:divBdr>
            <w:top w:val="none" w:sz="0" w:space="0" w:color="auto"/>
            <w:left w:val="none" w:sz="0" w:space="0" w:color="auto"/>
            <w:bottom w:val="none" w:sz="0" w:space="0" w:color="auto"/>
            <w:right w:val="none" w:sz="0" w:space="0" w:color="auto"/>
          </w:divBdr>
        </w:div>
      </w:divsChild>
    </w:div>
    <w:div w:id="1628194296">
      <w:bodyDiv w:val="1"/>
      <w:marLeft w:val="0"/>
      <w:marRight w:val="0"/>
      <w:marTop w:val="0"/>
      <w:marBottom w:val="0"/>
      <w:divBdr>
        <w:top w:val="none" w:sz="0" w:space="0" w:color="auto"/>
        <w:left w:val="none" w:sz="0" w:space="0" w:color="auto"/>
        <w:bottom w:val="none" w:sz="0" w:space="0" w:color="auto"/>
        <w:right w:val="none" w:sz="0" w:space="0" w:color="auto"/>
      </w:divBdr>
    </w:div>
    <w:div w:id="1696687093">
      <w:bodyDiv w:val="1"/>
      <w:marLeft w:val="0"/>
      <w:marRight w:val="0"/>
      <w:marTop w:val="0"/>
      <w:marBottom w:val="0"/>
      <w:divBdr>
        <w:top w:val="none" w:sz="0" w:space="0" w:color="auto"/>
        <w:left w:val="none" w:sz="0" w:space="0" w:color="auto"/>
        <w:bottom w:val="none" w:sz="0" w:space="0" w:color="auto"/>
        <w:right w:val="none" w:sz="0" w:space="0" w:color="auto"/>
      </w:divBdr>
    </w:div>
    <w:div w:id="1732995150">
      <w:bodyDiv w:val="1"/>
      <w:marLeft w:val="0"/>
      <w:marRight w:val="0"/>
      <w:marTop w:val="0"/>
      <w:marBottom w:val="0"/>
      <w:divBdr>
        <w:top w:val="none" w:sz="0" w:space="0" w:color="auto"/>
        <w:left w:val="none" w:sz="0" w:space="0" w:color="auto"/>
        <w:bottom w:val="none" w:sz="0" w:space="0" w:color="auto"/>
        <w:right w:val="none" w:sz="0" w:space="0" w:color="auto"/>
      </w:divBdr>
    </w:div>
    <w:div w:id="1765956868">
      <w:bodyDiv w:val="1"/>
      <w:marLeft w:val="0"/>
      <w:marRight w:val="0"/>
      <w:marTop w:val="0"/>
      <w:marBottom w:val="0"/>
      <w:divBdr>
        <w:top w:val="none" w:sz="0" w:space="0" w:color="auto"/>
        <w:left w:val="none" w:sz="0" w:space="0" w:color="auto"/>
        <w:bottom w:val="none" w:sz="0" w:space="0" w:color="auto"/>
        <w:right w:val="none" w:sz="0" w:space="0" w:color="auto"/>
      </w:divBdr>
    </w:div>
    <w:div w:id="1831870387">
      <w:bodyDiv w:val="1"/>
      <w:marLeft w:val="0"/>
      <w:marRight w:val="0"/>
      <w:marTop w:val="0"/>
      <w:marBottom w:val="0"/>
      <w:divBdr>
        <w:top w:val="none" w:sz="0" w:space="0" w:color="auto"/>
        <w:left w:val="none" w:sz="0" w:space="0" w:color="auto"/>
        <w:bottom w:val="none" w:sz="0" w:space="0" w:color="auto"/>
        <w:right w:val="none" w:sz="0" w:space="0" w:color="auto"/>
      </w:divBdr>
    </w:div>
    <w:div w:id="1833596225">
      <w:bodyDiv w:val="1"/>
      <w:marLeft w:val="0"/>
      <w:marRight w:val="0"/>
      <w:marTop w:val="0"/>
      <w:marBottom w:val="0"/>
      <w:divBdr>
        <w:top w:val="none" w:sz="0" w:space="0" w:color="auto"/>
        <w:left w:val="none" w:sz="0" w:space="0" w:color="auto"/>
        <w:bottom w:val="none" w:sz="0" w:space="0" w:color="auto"/>
        <w:right w:val="none" w:sz="0" w:space="0" w:color="auto"/>
      </w:divBdr>
      <w:divsChild>
        <w:div w:id="265159893">
          <w:blockQuote w:val="1"/>
          <w:marLeft w:val="0"/>
          <w:marRight w:val="0"/>
          <w:marTop w:val="150"/>
          <w:marBottom w:val="600"/>
          <w:divBdr>
            <w:top w:val="none" w:sz="0" w:space="0" w:color="auto"/>
            <w:left w:val="single" w:sz="24" w:space="15" w:color="BA0C2F"/>
            <w:bottom w:val="none" w:sz="0" w:space="0" w:color="auto"/>
            <w:right w:val="none" w:sz="0" w:space="15" w:color="auto"/>
          </w:divBdr>
        </w:div>
        <w:div w:id="1826314356">
          <w:blockQuote w:val="1"/>
          <w:marLeft w:val="0"/>
          <w:marRight w:val="0"/>
          <w:marTop w:val="150"/>
          <w:marBottom w:val="600"/>
          <w:divBdr>
            <w:top w:val="none" w:sz="0" w:space="0" w:color="auto"/>
            <w:left w:val="single" w:sz="24" w:space="15" w:color="BA0C2F"/>
            <w:bottom w:val="none" w:sz="0" w:space="0" w:color="auto"/>
            <w:right w:val="none" w:sz="0" w:space="15" w:color="auto"/>
          </w:divBdr>
        </w:div>
      </w:divsChild>
    </w:div>
    <w:div w:id="1877157289">
      <w:bodyDiv w:val="1"/>
      <w:marLeft w:val="0"/>
      <w:marRight w:val="0"/>
      <w:marTop w:val="0"/>
      <w:marBottom w:val="0"/>
      <w:divBdr>
        <w:top w:val="none" w:sz="0" w:space="0" w:color="auto"/>
        <w:left w:val="none" w:sz="0" w:space="0" w:color="auto"/>
        <w:bottom w:val="none" w:sz="0" w:space="0" w:color="auto"/>
        <w:right w:val="none" w:sz="0" w:space="0" w:color="auto"/>
      </w:divBdr>
    </w:div>
    <w:div w:id="2127307137">
      <w:bodyDiv w:val="1"/>
      <w:marLeft w:val="0"/>
      <w:marRight w:val="0"/>
      <w:marTop w:val="0"/>
      <w:marBottom w:val="0"/>
      <w:divBdr>
        <w:top w:val="none" w:sz="0" w:space="0" w:color="auto"/>
        <w:left w:val="none" w:sz="0" w:space="0" w:color="auto"/>
        <w:bottom w:val="none" w:sz="0" w:space="0" w:color="auto"/>
        <w:right w:val="none" w:sz="0" w:space="0" w:color="auto"/>
      </w:divBdr>
      <w:divsChild>
        <w:div w:id="53896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2455C785D2A2488BBD18CD76F09C27" ma:contentTypeVersion="18" ma:contentTypeDescription="Create a new document." ma:contentTypeScope="" ma:versionID="c192644b14ecd886e019b0a6646c0684">
  <xsd:schema xmlns:xsd="http://www.w3.org/2001/XMLSchema" xmlns:xs="http://www.w3.org/2001/XMLSchema" xmlns:p="http://schemas.microsoft.com/office/2006/metadata/properties" xmlns:ns1="http://schemas.microsoft.com/sharepoint/v3" xmlns:ns3="21c439dd-a5fe-44f0-84da-69396266cf4f" xmlns:ns4="8ce81dd3-3a4c-4036-9cf4-5dac728b13ea" targetNamespace="http://schemas.microsoft.com/office/2006/metadata/properties" ma:root="true" ma:fieldsID="a2b612f9cb9462cc6fedac409c8b100b" ns1:_="" ns3:_="" ns4:_="">
    <xsd:import namespace="http://schemas.microsoft.com/sharepoint/v3"/>
    <xsd:import namespace="21c439dd-a5fe-44f0-84da-69396266cf4f"/>
    <xsd:import namespace="8ce81dd3-3a4c-4036-9cf4-5dac728b13e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Location"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439dd-a5fe-44f0-84da-69396266cf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ce81dd3-3a4c-4036-9cf4-5dac728b13e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5244A-1D31-4545-B10F-81A07F62FD86}">
  <ds:schemaRefs>
    <ds:schemaRef ds:uri="http://schemas.microsoft.com/sharepoint/v3/contenttype/forms"/>
  </ds:schemaRefs>
</ds:datastoreItem>
</file>

<file path=customXml/itemProps2.xml><?xml version="1.0" encoding="utf-8"?>
<ds:datastoreItem xmlns:ds="http://schemas.openxmlformats.org/officeDocument/2006/customXml" ds:itemID="{A6FB0BAA-EEC9-4612-88BF-7F4715633A5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D97653E-7781-4819-96CD-16A7F484B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c439dd-a5fe-44f0-84da-69396266cf4f"/>
    <ds:schemaRef ds:uri="8ce81dd3-3a4c-4036-9cf4-5dac728b1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OVPR</Company>
  <LinksUpToDate>false</LinksUpToDate>
  <CharactersWithSpaces>13760</CharactersWithSpaces>
  <SharedDoc>false</SharedDoc>
  <HLinks>
    <vt:vector size="30" baseType="variant">
      <vt:variant>
        <vt:i4>6488181</vt:i4>
      </vt:variant>
      <vt:variant>
        <vt:i4>12</vt:i4>
      </vt:variant>
      <vt:variant>
        <vt:i4>0</vt:i4>
      </vt:variant>
      <vt:variant>
        <vt:i4>5</vt:i4>
      </vt:variant>
      <vt:variant>
        <vt:lpwstr>https://vet.uga.edu/location/tifton-campus/</vt:lpwstr>
      </vt:variant>
      <vt:variant>
        <vt:lpwstr/>
      </vt:variant>
      <vt:variant>
        <vt:i4>3342377</vt:i4>
      </vt:variant>
      <vt:variant>
        <vt:i4>9</vt:i4>
      </vt:variant>
      <vt:variant>
        <vt:i4>0</vt:i4>
      </vt:variant>
      <vt:variant>
        <vt:i4>5</vt:i4>
      </vt:variant>
      <vt:variant>
        <vt:lpwstr>https://vet.uga.edu/location/veterinary-diagnostic-laboratory/</vt:lpwstr>
      </vt:variant>
      <vt:variant>
        <vt:lpwstr/>
      </vt:variant>
      <vt:variant>
        <vt:i4>983104</vt:i4>
      </vt:variant>
      <vt:variant>
        <vt:i4>6</vt:i4>
      </vt:variant>
      <vt:variant>
        <vt:i4>0</vt:i4>
      </vt:variant>
      <vt:variant>
        <vt:i4>5</vt:i4>
      </vt:variant>
      <vt:variant>
        <vt:lpwstr>https://research.uga.edu/</vt:lpwstr>
      </vt:variant>
      <vt:variant>
        <vt:lpwstr/>
      </vt:variant>
      <vt:variant>
        <vt:i4>6226003</vt:i4>
      </vt:variant>
      <vt:variant>
        <vt:i4>3</vt:i4>
      </vt:variant>
      <vt:variant>
        <vt:i4>0</vt:i4>
      </vt:variant>
      <vt:variant>
        <vt:i4>5</vt:i4>
      </vt:variant>
      <vt:variant>
        <vt:lpwstr>https://bmc.uga.edu/equipment/zeiss-elyra-s1-sr-sim-super-resolution-microscope/</vt:lpwstr>
      </vt:variant>
      <vt:variant>
        <vt:lpwstr/>
      </vt:variant>
      <vt:variant>
        <vt:i4>1310742</vt:i4>
      </vt:variant>
      <vt:variant>
        <vt:i4>0</vt:i4>
      </vt:variant>
      <vt:variant>
        <vt:i4>0</vt:i4>
      </vt:variant>
      <vt:variant>
        <vt:i4>5</vt:i4>
      </vt:variant>
      <vt:variant>
        <vt:lpwstr>https://bmc.uga.edu/fees-scheduling/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 Maas</dc:creator>
  <cp:keywords/>
  <dc:description/>
  <cp:lastModifiedBy>Rebecca Kirkland</cp:lastModifiedBy>
  <cp:revision>4</cp:revision>
  <dcterms:created xsi:type="dcterms:W3CDTF">2022-02-15T13:46:00Z</dcterms:created>
  <dcterms:modified xsi:type="dcterms:W3CDTF">2022-03-31T14:46:00Z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0x010100192455C785D2A2488BBD18CD76F09C27</vt:lpwstr>
  </property>
</Properties>
</file>