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12261" w14:textId="25940030" w:rsidR="00936559" w:rsidRPr="00EC63D6" w:rsidRDefault="00936559" w:rsidP="007C3FB6">
      <w:pPr>
        <w:rPr>
          <w:b/>
          <w:sz w:val="28"/>
          <w:szCs w:val="28"/>
        </w:rPr>
      </w:pPr>
      <w:r w:rsidRPr="00EC63D6">
        <w:rPr>
          <w:b/>
          <w:sz w:val="28"/>
          <w:szCs w:val="28"/>
        </w:rPr>
        <w:t>Investigator Guidelines</w:t>
      </w:r>
      <w:r w:rsidR="00B85FB4" w:rsidRPr="00EC63D6">
        <w:rPr>
          <w:b/>
          <w:sz w:val="28"/>
          <w:szCs w:val="28"/>
        </w:rPr>
        <w:t xml:space="preserve"> for In-Person </w:t>
      </w:r>
      <w:r w:rsidR="00AF41F5">
        <w:rPr>
          <w:b/>
          <w:sz w:val="28"/>
          <w:szCs w:val="28"/>
        </w:rPr>
        <w:t xml:space="preserve">Human </w:t>
      </w:r>
      <w:r w:rsidR="00B85FB4" w:rsidRPr="00EC63D6">
        <w:rPr>
          <w:b/>
          <w:sz w:val="28"/>
          <w:szCs w:val="28"/>
        </w:rPr>
        <w:t>Research during COVID</w:t>
      </w:r>
      <w:r w:rsidR="001F46D0">
        <w:rPr>
          <w:b/>
          <w:sz w:val="28"/>
          <w:szCs w:val="28"/>
        </w:rPr>
        <w:t>-19</w:t>
      </w:r>
      <w:r w:rsidR="00B85FB4" w:rsidRPr="00EC63D6">
        <w:rPr>
          <w:b/>
          <w:sz w:val="28"/>
          <w:szCs w:val="28"/>
        </w:rPr>
        <w:t xml:space="preserve"> Pandemic</w:t>
      </w:r>
    </w:p>
    <w:p w14:paraId="1C9B8ECB" w14:textId="37D99C81" w:rsidR="00644004" w:rsidRPr="00644004" w:rsidRDefault="006D16FD" w:rsidP="00644004">
      <w:pPr>
        <w:rPr>
          <w:i/>
        </w:rPr>
      </w:pPr>
      <w:r>
        <w:rPr>
          <w:i/>
        </w:rPr>
        <w:t xml:space="preserve">Note: </w:t>
      </w:r>
      <w:r w:rsidR="00644004" w:rsidRPr="00644004">
        <w:rPr>
          <w:i/>
        </w:rPr>
        <w:t xml:space="preserve">HRPP Toolkit Materials and Guidelines are subject to frequent </w:t>
      </w:r>
      <w:r w:rsidR="005A6230">
        <w:rPr>
          <w:i/>
        </w:rPr>
        <w:t>changes and updates</w:t>
      </w:r>
      <w:r w:rsidR="00644004" w:rsidRPr="00644004">
        <w:rPr>
          <w:i/>
        </w:rPr>
        <w:t xml:space="preserve"> as the </w:t>
      </w:r>
      <w:r w:rsidR="001F46D0">
        <w:rPr>
          <w:i/>
        </w:rPr>
        <w:t xml:space="preserve">COVID-19 health </w:t>
      </w:r>
      <w:r w:rsidR="00644004" w:rsidRPr="00644004">
        <w:rPr>
          <w:i/>
        </w:rPr>
        <w:t xml:space="preserve">situation </w:t>
      </w:r>
      <w:r w:rsidR="00330191">
        <w:rPr>
          <w:i/>
        </w:rPr>
        <w:t>evolves</w:t>
      </w:r>
      <w:r w:rsidR="00644004" w:rsidRPr="00644004">
        <w:rPr>
          <w:i/>
        </w:rPr>
        <w:t>.</w:t>
      </w:r>
    </w:p>
    <w:p w14:paraId="35D4AC67" w14:textId="31672BB9" w:rsidR="001F46D0" w:rsidRDefault="00610439" w:rsidP="006D6C76">
      <w:r>
        <w:t>Conduc</w:t>
      </w:r>
      <w:r w:rsidR="00D560D5">
        <w:t>t</w:t>
      </w:r>
      <w:r>
        <w:t xml:space="preserve">ing research during </w:t>
      </w:r>
      <w:r w:rsidR="001F46D0">
        <w:t xml:space="preserve">the COVID-19 </w:t>
      </w:r>
      <w:r>
        <w:t xml:space="preserve">public health crisis requires increased </w:t>
      </w:r>
      <w:r w:rsidR="00D560D5">
        <w:t xml:space="preserve">precautions </w:t>
      </w:r>
      <w:r w:rsidR="00330191">
        <w:t xml:space="preserve">to mitigate risk. </w:t>
      </w:r>
      <w:r w:rsidR="0002521E">
        <w:t>N</w:t>
      </w:r>
      <w:r w:rsidR="00D966E1">
        <w:t xml:space="preserve">ot all projects </w:t>
      </w:r>
      <w:r>
        <w:t>can be</w:t>
      </w:r>
      <w:r w:rsidR="00D966E1">
        <w:t xml:space="preserve"> appropriately resourced </w:t>
      </w:r>
      <w:r w:rsidR="001F46D0">
        <w:t xml:space="preserve">so as to be </w:t>
      </w:r>
      <w:r w:rsidR="00D966E1">
        <w:t>conducted safely</w:t>
      </w:r>
      <w:r w:rsidR="00A44852">
        <w:t xml:space="preserve"> under current conditions</w:t>
      </w:r>
      <w:r w:rsidR="00D560D5">
        <w:t>.</w:t>
      </w:r>
      <w:r w:rsidR="00DF2A01">
        <w:t xml:space="preserve"> I</w:t>
      </w:r>
      <w:r w:rsidR="00D966E1">
        <w:t>nvestigators must exercise consider</w:t>
      </w:r>
      <w:r w:rsidR="00001BCA">
        <w:t>able judgment when deciding which p</w:t>
      </w:r>
      <w:r w:rsidR="00DF2A01">
        <w:t xml:space="preserve">rojects </w:t>
      </w:r>
      <w:r w:rsidR="001F46D0">
        <w:t xml:space="preserve">they </w:t>
      </w:r>
      <w:r w:rsidR="00DF2A01">
        <w:t xml:space="preserve">can fully and appropriately </w:t>
      </w:r>
      <w:r w:rsidR="001F46D0">
        <w:t xml:space="preserve">support with all necessary </w:t>
      </w:r>
      <w:r w:rsidR="00DF2A01">
        <w:t>resource</w:t>
      </w:r>
      <w:r w:rsidR="001F46D0">
        <w:t>s given stepped-up requirements</w:t>
      </w:r>
      <w:r w:rsidR="00001BCA">
        <w:t xml:space="preserve">. </w:t>
      </w:r>
    </w:p>
    <w:p w14:paraId="1E579714" w14:textId="03F9DA9A" w:rsidR="000E7154" w:rsidRDefault="001F46D0" w:rsidP="001F46D0">
      <w:r>
        <w:t xml:space="preserve">These Guiding Principles – issued by the UGA Human Research Protection Program (HRPP) – </w:t>
      </w:r>
      <w:r w:rsidR="00DB7893">
        <w:t xml:space="preserve">provide a </w:t>
      </w:r>
      <w:r w:rsidR="00C362E1">
        <w:t xml:space="preserve">framework for </w:t>
      </w:r>
      <w:r w:rsidR="0002521E">
        <w:t xml:space="preserve">PIs </w:t>
      </w:r>
      <w:r>
        <w:t xml:space="preserve">to assess the increased health safety </w:t>
      </w:r>
      <w:r w:rsidR="00DE171B">
        <w:t>processes required for appropriate</w:t>
      </w:r>
      <w:r w:rsidR="005A6230">
        <w:t xml:space="preserve"> </w:t>
      </w:r>
      <w:r>
        <w:t>risk mitigation</w:t>
      </w:r>
      <w:r w:rsidR="00DE171B">
        <w:t xml:space="preserve">.  The IRB </w:t>
      </w:r>
      <w:r>
        <w:t xml:space="preserve">will </w:t>
      </w:r>
      <w:r w:rsidR="00DE171B">
        <w:t xml:space="preserve">assess protocols to ensure they include appropriate </w:t>
      </w:r>
      <w:r w:rsidR="008D20C9">
        <w:t>health safety processes, as PIs</w:t>
      </w:r>
      <w:r>
        <w:t xml:space="preserve"> </w:t>
      </w:r>
      <w:r w:rsidR="008D20C9">
        <w:t xml:space="preserve">plan </w:t>
      </w:r>
      <w:r>
        <w:t xml:space="preserve">to </w:t>
      </w:r>
      <w:r w:rsidR="00C362E1">
        <w:t>begin or resum</w:t>
      </w:r>
      <w:r w:rsidR="0033451B">
        <w:t>e</w:t>
      </w:r>
      <w:r w:rsidR="00C362E1">
        <w:t xml:space="preserve"> in-person human research. </w:t>
      </w:r>
    </w:p>
    <w:p w14:paraId="1E2A2FE1" w14:textId="47033579" w:rsidR="006D6C76" w:rsidRDefault="00936559" w:rsidP="006C7D43">
      <w:pPr>
        <w:pStyle w:val="ListParagraph"/>
        <w:numPr>
          <w:ilvl w:val="0"/>
          <w:numId w:val="9"/>
        </w:numPr>
      </w:pPr>
      <w:r>
        <w:t>COMMUNICATE RISK TO PARTICIPANTS.  During recruitment</w:t>
      </w:r>
      <w:r w:rsidR="00A5424D">
        <w:t xml:space="preserve">, screening, visit </w:t>
      </w:r>
      <w:r>
        <w:t>scheduling</w:t>
      </w:r>
      <w:r w:rsidR="001F46D0">
        <w:t>,</w:t>
      </w:r>
      <w:r>
        <w:t xml:space="preserve"> and consent, communicate </w:t>
      </w:r>
      <w:r w:rsidR="00D97D27">
        <w:t>risks</w:t>
      </w:r>
      <w:r w:rsidR="007C3FB6">
        <w:t xml:space="preserve"> of </w:t>
      </w:r>
      <w:r w:rsidR="0002521E">
        <w:t xml:space="preserve">exposure and </w:t>
      </w:r>
      <w:r w:rsidR="007C3FB6">
        <w:t>infection</w:t>
      </w:r>
      <w:r w:rsidR="00D97D27">
        <w:t xml:space="preserve"> clearly to research participants</w:t>
      </w:r>
      <w:r w:rsidR="00162510">
        <w:t>.</w:t>
      </w:r>
      <w:r w:rsidR="006C7D43" w:rsidRPr="006C7D43">
        <w:t xml:space="preserve"> The HRPP has developed an Information Sheet that can be used for this purpose</w:t>
      </w:r>
      <w:r w:rsidR="006C7D43">
        <w:t>.</w:t>
      </w:r>
    </w:p>
    <w:p w14:paraId="37416A9E" w14:textId="6824598A" w:rsidR="00C37F16" w:rsidRDefault="00162510" w:rsidP="00FE2B80">
      <w:pPr>
        <w:pStyle w:val="ListParagraph"/>
        <w:numPr>
          <w:ilvl w:val="1"/>
          <w:numId w:val="9"/>
        </w:numPr>
      </w:pPr>
      <w:r>
        <w:t>Communicate risks before participants travel to research site</w:t>
      </w:r>
      <w:r w:rsidR="001F46D0">
        <w:t>s</w:t>
      </w:r>
      <w:r w:rsidR="00097426">
        <w:t xml:space="preserve">, including </w:t>
      </w:r>
      <w:r w:rsidR="001F46D0">
        <w:t xml:space="preserve">any </w:t>
      </w:r>
      <w:r w:rsidR="00097426">
        <w:t xml:space="preserve">risks associated with </w:t>
      </w:r>
      <w:r w:rsidR="00266705">
        <w:t xml:space="preserve">shared </w:t>
      </w:r>
      <w:r w:rsidR="00097426">
        <w:t xml:space="preserve">transportation modes such as public </w:t>
      </w:r>
      <w:r w:rsidR="00266705">
        <w:t xml:space="preserve">busses </w:t>
      </w:r>
      <w:r w:rsidR="00097426">
        <w:t>or ride share.</w:t>
      </w:r>
    </w:p>
    <w:p w14:paraId="24C454B3" w14:textId="65F0884C" w:rsidR="00C37F16" w:rsidRDefault="00162510" w:rsidP="00FE2B80">
      <w:pPr>
        <w:pStyle w:val="ListParagraph"/>
        <w:numPr>
          <w:ilvl w:val="1"/>
          <w:numId w:val="9"/>
        </w:numPr>
      </w:pPr>
      <w:r>
        <w:t xml:space="preserve">Communicate </w:t>
      </w:r>
      <w:r w:rsidR="00936559">
        <w:t xml:space="preserve">risks </w:t>
      </w:r>
      <w:r>
        <w:t xml:space="preserve">during consent process </w:t>
      </w:r>
      <w:r w:rsidR="005B205B">
        <w:t xml:space="preserve">and ensure comprehension </w:t>
      </w:r>
      <w:r>
        <w:t xml:space="preserve">– </w:t>
      </w:r>
      <w:r w:rsidR="00A4735A">
        <w:t xml:space="preserve">use </w:t>
      </w:r>
      <w:hyperlink r:id="rId10" w:anchor="1598276075357-39046600-d4c7" w:history="1">
        <w:r w:rsidR="00A4735A" w:rsidRPr="004735FE">
          <w:rPr>
            <w:rStyle w:val="Hyperlink"/>
          </w:rPr>
          <w:t xml:space="preserve">HRPP suggested </w:t>
        </w:r>
        <w:r w:rsidR="00F340C8" w:rsidRPr="004735FE">
          <w:rPr>
            <w:rStyle w:val="Hyperlink"/>
          </w:rPr>
          <w:t>consent language</w:t>
        </w:r>
      </w:hyperlink>
      <w:r w:rsidR="00A4735A">
        <w:t>.</w:t>
      </w:r>
    </w:p>
    <w:p w14:paraId="57A9BA5A" w14:textId="43201716" w:rsidR="006A48E6" w:rsidRDefault="006A48E6" w:rsidP="00FE2B80">
      <w:pPr>
        <w:pStyle w:val="ListParagraph"/>
        <w:numPr>
          <w:ilvl w:val="1"/>
          <w:numId w:val="9"/>
        </w:numPr>
      </w:pPr>
      <w:r>
        <w:t xml:space="preserve">Consider alternate signature </w:t>
      </w:r>
      <w:r w:rsidR="0040660C">
        <w:t xml:space="preserve">collection </w:t>
      </w:r>
      <w:r>
        <w:t>met</w:t>
      </w:r>
      <w:r w:rsidR="0037247D">
        <w:t xml:space="preserve">hods such as digital signature or </w:t>
      </w:r>
      <w:r w:rsidR="0040660C">
        <w:t>scanning or photographing signed forms</w:t>
      </w:r>
      <w:r w:rsidR="0037247D">
        <w:t>.</w:t>
      </w:r>
    </w:p>
    <w:p w14:paraId="5541693D" w14:textId="2C7BFAA0" w:rsidR="00C37F16" w:rsidRPr="00C37F16" w:rsidRDefault="00936559" w:rsidP="00FE2B80">
      <w:pPr>
        <w:pStyle w:val="ListParagraph"/>
        <w:numPr>
          <w:ilvl w:val="1"/>
          <w:numId w:val="9"/>
        </w:numPr>
        <w:rPr>
          <w:rStyle w:val="Hyperlink"/>
          <w:color w:val="auto"/>
          <w:u w:val="none"/>
        </w:rPr>
      </w:pPr>
      <w:r>
        <w:t>At all times, c</w:t>
      </w:r>
      <w:r w:rsidR="00162510">
        <w:t xml:space="preserve">ommunicate </w:t>
      </w:r>
      <w:r w:rsidR="00266705">
        <w:t xml:space="preserve">the specific heightened risks of SARS-CoV-2 exposure and COVID-19 infection </w:t>
      </w:r>
      <w:r>
        <w:t xml:space="preserve">to high-risk </w:t>
      </w:r>
      <w:r w:rsidR="00162510">
        <w:t>participant</w:t>
      </w:r>
      <w:r>
        <w:t xml:space="preserve">s </w:t>
      </w:r>
      <w:r w:rsidR="00162510">
        <w:t xml:space="preserve">based on </w:t>
      </w:r>
      <w:r>
        <w:t>CDC-</w:t>
      </w:r>
      <w:r w:rsidR="00162510">
        <w:t xml:space="preserve">identified categories – </w:t>
      </w:r>
      <w:hyperlink r:id="rId11" w:history="1">
        <w:r w:rsidR="00DC5846" w:rsidRPr="00DC5846">
          <w:rPr>
            <w:rStyle w:val="Hyperlink"/>
          </w:rPr>
          <w:t>People at Increased Risk</w:t>
        </w:r>
      </w:hyperlink>
      <w:r w:rsidR="00415166">
        <w:rPr>
          <w:rStyle w:val="Hyperlink"/>
        </w:rPr>
        <w:t>.</w:t>
      </w:r>
    </w:p>
    <w:p w14:paraId="3AC406F9" w14:textId="2DBF84CE" w:rsidR="00C37F16" w:rsidRDefault="00936559" w:rsidP="00D3647E">
      <w:pPr>
        <w:pStyle w:val="ListParagraph"/>
        <w:numPr>
          <w:ilvl w:val="0"/>
          <w:numId w:val="9"/>
        </w:numPr>
      </w:pPr>
      <w:r>
        <w:t xml:space="preserve">MITIGATE RISK TO PARTICIPANTS.  When </w:t>
      </w:r>
      <w:r w:rsidR="00A4735A">
        <w:t>de</w:t>
      </w:r>
      <w:r w:rsidR="00375DCF">
        <w:t>signing</w:t>
      </w:r>
      <w:r>
        <w:t xml:space="preserve"> </w:t>
      </w:r>
      <w:r w:rsidR="00D2619F">
        <w:t xml:space="preserve">proposed </w:t>
      </w:r>
      <w:r w:rsidR="00076903">
        <w:t>processes to conduct research safely</w:t>
      </w:r>
      <w:r>
        <w:t>, thoroughly c</w:t>
      </w:r>
      <w:r w:rsidR="7D057C42">
        <w:t xml:space="preserve">onsider benefits to participants in relation to </w:t>
      </w:r>
      <w:r>
        <w:t xml:space="preserve">participant </w:t>
      </w:r>
      <w:r w:rsidR="7D057C42">
        <w:t>risk</w:t>
      </w:r>
      <w:r w:rsidR="007E1738">
        <w:t xml:space="preserve"> of exposure and infection</w:t>
      </w:r>
      <w:r>
        <w:t>, and incorporate risk mitigation strategies to the fullest extent possible</w:t>
      </w:r>
      <w:r w:rsidR="009543E9">
        <w:t>.</w:t>
      </w:r>
      <w:r w:rsidR="005A6230">
        <w:t xml:space="preserve">  </w:t>
      </w:r>
      <w:r w:rsidR="00266705">
        <w:t xml:space="preserve">Significant </w:t>
      </w:r>
      <w:r w:rsidR="005A6230">
        <w:t xml:space="preserve">mitigation </w:t>
      </w:r>
      <w:r w:rsidR="00266705">
        <w:t xml:space="preserve">efforts will be </w:t>
      </w:r>
      <w:r w:rsidR="005A6230">
        <w:t>required when there is little or no medical or clinical benefit to participating subjects.</w:t>
      </w:r>
    </w:p>
    <w:p w14:paraId="42257DD8" w14:textId="56502214" w:rsidR="00C37F16" w:rsidRDefault="00E82800" w:rsidP="00A87D3F">
      <w:pPr>
        <w:pStyle w:val="ListParagraph"/>
        <w:numPr>
          <w:ilvl w:val="1"/>
          <w:numId w:val="9"/>
        </w:numPr>
      </w:pPr>
      <w:r>
        <w:t>Exclude and screen-out</w:t>
      </w:r>
      <w:r w:rsidR="00870B9C">
        <w:t xml:space="preserve"> </w:t>
      </w:r>
      <w:r w:rsidR="00BF29D3">
        <w:t xml:space="preserve">members of </w:t>
      </w:r>
      <w:r w:rsidR="007E1738">
        <w:t>high-risk</w:t>
      </w:r>
      <w:r w:rsidR="00BF29D3">
        <w:t xml:space="preserve"> populations</w:t>
      </w:r>
      <w:r>
        <w:t xml:space="preserve"> or provide strong justification for inclusion. </w:t>
      </w:r>
      <w:r w:rsidR="00D95D40">
        <w:t>Delayed enrollment plans may be considered if there is strong justification for inclusion.</w:t>
      </w:r>
    </w:p>
    <w:p w14:paraId="32FB4EF5" w14:textId="1E1A8D04" w:rsidR="00C37F16" w:rsidRDefault="005A24D5" w:rsidP="005075D2">
      <w:pPr>
        <w:pStyle w:val="ListParagraph"/>
        <w:numPr>
          <w:ilvl w:val="1"/>
          <w:numId w:val="9"/>
        </w:numPr>
      </w:pPr>
      <w:r>
        <w:t xml:space="preserve">Use </w:t>
      </w:r>
      <w:r w:rsidR="00BF29D3">
        <w:t>information about local conditions</w:t>
      </w:r>
      <w:r w:rsidR="00162510">
        <w:t xml:space="preserve"> </w:t>
      </w:r>
      <w:r w:rsidR="00F02763">
        <w:t>(</w:t>
      </w:r>
      <w:r w:rsidR="009B6D27">
        <w:t xml:space="preserve">e.g., </w:t>
      </w:r>
      <w:r w:rsidR="00F02763">
        <w:t>case rates, prevalence)</w:t>
      </w:r>
      <w:r w:rsidR="00BF29D3">
        <w:t xml:space="preserve"> as criteria for assessing risk of </w:t>
      </w:r>
      <w:r w:rsidR="009A3AEF">
        <w:t xml:space="preserve">exposure and </w:t>
      </w:r>
      <w:r w:rsidR="00BF29D3">
        <w:t>infection</w:t>
      </w:r>
      <w:r w:rsidR="00415166">
        <w:t>.</w:t>
      </w:r>
    </w:p>
    <w:p w14:paraId="26BC9695" w14:textId="147A7DA0" w:rsidR="00C37F16" w:rsidRDefault="006A324A" w:rsidP="00F72104">
      <w:pPr>
        <w:pStyle w:val="ListParagraph"/>
        <w:numPr>
          <w:ilvl w:val="1"/>
          <w:numId w:val="9"/>
        </w:numPr>
      </w:pPr>
      <w:r>
        <w:t>C</w:t>
      </w:r>
      <w:r w:rsidR="007C3FB6">
        <w:t xml:space="preserve">onduct screening, </w:t>
      </w:r>
      <w:r w:rsidR="009B6D27">
        <w:t xml:space="preserve">visit </w:t>
      </w:r>
      <w:r w:rsidR="007C3FB6">
        <w:t>scheduling, consenting, and post-session information/debriefing activities remotely</w:t>
      </w:r>
      <w:r w:rsidR="00415166">
        <w:t>.</w:t>
      </w:r>
    </w:p>
    <w:p w14:paraId="4DEA0833" w14:textId="7D7EF6B3" w:rsidR="00C37F16" w:rsidRDefault="006A324A" w:rsidP="00147369">
      <w:pPr>
        <w:pStyle w:val="ListParagraph"/>
        <w:numPr>
          <w:ilvl w:val="1"/>
          <w:numId w:val="9"/>
        </w:numPr>
      </w:pPr>
      <w:r>
        <w:t>C</w:t>
      </w:r>
      <w:r w:rsidR="00C169DE">
        <w:t>hange</w:t>
      </w:r>
      <w:r w:rsidR="007C3FB6">
        <w:t xml:space="preserve"> in-person research activities </w:t>
      </w:r>
      <w:r w:rsidR="00C169DE">
        <w:t xml:space="preserve">to </w:t>
      </w:r>
      <w:r w:rsidR="007C3FB6">
        <w:t>remote</w:t>
      </w:r>
      <w:r w:rsidR="00C169DE">
        <w:t xml:space="preserve"> activities</w:t>
      </w:r>
      <w:r w:rsidR="0041512B">
        <w:t>, as feasible</w:t>
      </w:r>
      <w:r w:rsidR="007C3FB6">
        <w:t>.</w:t>
      </w:r>
    </w:p>
    <w:p w14:paraId="6F46A746" w14:textId="7B3624E7" w:rsidR="00C37F16" w:rsidRDefault="005A24D5" w:rsidP="00DA0EE4">
      <w:pPr>
        <w:pStyle w:val="ListParagraph"/>
        <w:numPr>
          <w:ilvl w:val="2"/>
          <w:numId w:val="9"/>
        </w:numPr>
      </w:pPr>
      <w:r>
        <w:t>U</w:t>
      </w:r>
      <w:r w:rsidR="007C3FB6">
        <w:t>se email and electronic questionnaires</w:t>
      </w:r>
      <w:r w:rsidR="00065C53">
        <w:t xml:space="preserve"> (e.g., </w:t>
      </w:r>
      <w:proofErr w:type="spellStart"/>
      <w:r w:rsidR="00065C53">
        <w:t>Qualtrics</w:t>
      </w:r>
      <w:proofErr w:type="spellEnd"/>
      <w:r w:rsidR="00065C53">
        <w:t>)</w:t>
      </w:r>
      <w:r w:rsidR="009A3AEF">
        <w:t xml:space="preserve"> and telephone and video conference technologies to replace in-person interviews and discussion</w:t>
      </w:r>
      <w:r w:rsidR="00415166">
        <w:t>.</w:t>
      </w:r>
      <w:r w:rsidR="009A3AEF">
        <w:t xml:space="preserve"> </w:t>
      </w:r>
    </w:p>
    <w:p w14:paraId="312EDAD4" w14:textId="1EAE5A3E" w:rsidR="00A876E1" w:rsidRDefault="009A3AEF" w:rsidP="003E22B8">
      <w:pPr>
        <w:pStyle w:val="ListParagraph"/>
        <w:numPr>
          <w:ilvl w:val="2"/>
          <w:numId w:val="9"/>
        </w:numPr>
      </w:pPr>
      <w:r>
        <w:t xml:space="preserve">For </w:t>
      </w:r>
      <w:r w:rsidR="00BA51BE">
        <w:t xml:space="preserve">identifiable </w:t>
      </w:r>
      <w:r>
        <w:t xml:space="preserve">personal </w:t>
      </w:r>
      <w:r w:rsidR="00BA51BE">
        <w:t xml:space="preserve">or sensitive </w:t>
      </w:r>
      <w:r>
        <w:t xml:space="preserve">information, remote interfacing helps to mitigate health safety risks, but researchers must </w:t>
      </w:r>
      <w:r w:rsidR="00BA51BE">
        <w:t xml:space="preserve">provide </w:t>
      </w:r>
      <w:r>
        <w:t xml:space="preserve">appropriately protective </w:t>
      </w:r>
      <w:r w:rsidR="007C3FB6">
        <w:t>data security</w:t>
      </w:r>
      <w:r w:rsidR="0041512B">
        <w:t xml:space="preserve"> – see </w:t>
      </w:r>
      <w:hyperlink r:id="rId12" w:history="1">
        <w:r w:rsidR="0041512B" w:rsidRPr="00375DCF">
          <w:rPr>
            <w:rStyle w:val="Hyperlink"/>
          </w:rPr>
          <w:t xml:space="preserve">EITS </w:t>
        </w:r>
        <w:r w:rsidR="00375DCF" w:rsidRPr="00375DCF">
          <w:rPr>
            <w:rStyle w:val="Hyperlink"/>
          </w:rPr>
          <w:t>Data Classification and Protection Standards</w:t>
        </w:r>
      </w:hyperlink>
      <w:r w:rsidR="00415166">
        <w:t>.</w:t>
      </w:r>
    </w:p>
    <w:p w14:paraId="309CB1D3" w14:textId="77777777" w:rsidR="00371BD3" w:rsidRDefault="00371BD3" w:rsidP="00371BD3">
      <w:pPr>
        <w:pStyle w:val="ListParagraph"/>
        <w:numPr>
          <w:ilvl w:val="1"/>
          <w:numId w:val="9"/>
        </w:numPr>
      </w:pPr>
      <w:r>
        <w:t xml:space="preserve">Eliminate as many commonly touched surfaces as possible. Use electronic communication to reduce shared handling of paper, clipboards, writing utensils. </w:t>
      </w:r>
    </w:p>
    <w:p w14:paraId="0556CD0B" w14:textId="76C21369" w:rsidR="00371BD3" w:rsidRDefault="009A3AEF" w:rsidP="00371BD3">
      <w:pPr>
        <w:pStyle w:val="ListParagraph"/>
        <w:numPr>
          <w:ilvl w:val="1"/>
          <w:numId w:val="9"/>
        </w:numPr>
      </w:pPr>
      <w:r>
        <w:lastRenderedPageBreak/>
        <w:t>When designing proce</w:t>
      </w:r>
      <w:r w:rsidR="007E7D57">
        <w:t>sses</w:t>
      </w:r>
      <w:r>
        <w:t xml:space="preserve"> to reduce likelihood of exposure and infection, consider</w:t>
      </w:r>
      <w:r w:rsidR="00415166">
        <w:t>:</w:t>
      </w:r>
      <w:r>
        <w:t xml:space="preserve"> how </w:t>
      </w:r>
      <w:r w:rsidR="00F02763">
        <w:t>physical space</w:t>
      </w:r>
      <w:r>
        <w:t xml:space="preserve">s are used </w:t>
      </w:r>
      <w:r w:rsidR="0085479A">
        <w:t>(</w:t>
      </w:r>
      <w:r>
        <w:t xml:space="preserve">including </w:t>
      </w:r>
      <w:r w:rsidR="00F02763">
        <w:t>how researchers and participants travel through research spaces</w:t>
      </w:r>
      <w:r w:rsidR="0085479A">
        <w:t>)</w:t>
      </w:r>
      <w:r w:rsidR="00415166">
        <w:t>;</w:t>
      </w:r>
      <w:r w:rsidR="00F02763">
        <w:t xml:space="preserve"> the a</w:t>
      </w:r>
      <w:r w:rsidR="005065D1">
        <w:t>dequacy</w:t>
      </w:r>
      <w:r w:rsidR="00F02763">
        <w:t xml:space="preserve"> of ventilation</w:t>
      </w:r>
      <w:r w:rsidR="00097426">
        <w:t xml:space="preserve"> </w:t>
      </w:r>
      <w:r w:rsidR="0085479A">
        <w:t>(</w:t>
      </w:r>
      <w:r w:rsidR="00097426">
        <w:t>especially for activities where researchers or participants must be unmasked for a study procedure</w:t>
      </w:r>
      <w:r w:rsidR="0085479A">
        <w:t>)</w:t>
      </w:r>
      <w:r w:rsidR="00512335">
        <w:t>;</w:t>
      </w:r>
      <w:r w:rsidR="00F02763">
        <w:t xml:space="preserve"> whether outside spaces are available/feasible for any part of the research activity</w:t>
      </w:r>
      <w:r w:rsidR="00371BD3">
        <w:t>; and the impact of leaving interior doors open on HVAC efficiency</w:t>
      </w:r>
      <w:r w:rsidR="00415166">
        <w:t>.</w:t>
      </w:r>
    </w:p>
    <w:p w14:paraId="6402AFA0" w14:textId="18FA9624" w:rsidR="00A876E1" w:rsidRDefault="00512335" w:rsidP="00C06B05">
      <w:pPr>
        <w:pStyle w:val="ListParagraph"/>
        <w:numPr>
          <w:ilvl w:val="1"/>
          <w:numId w:val="9"/>
        </w:numPr>
      </w:pPr>
      <w:r>
        <w:t>Use</w:t>
      </w:r>
      <w:r w:rsidR="00065C53">
        <w:t xml:space="preserve"> disposa</w:t>
      </w:r>
      <w:r w:rsidR="00870B9C">
        <w:t>b</w:t>
      </w:r>
      <w:r w:rsidR="00065C53">
        <w:t>l</w:t>
      </w:r>
      <w:r w:rsidR="00870B9C">
        <w:t>e</w:t>
      </w:r>
      <w:r w:rsidR="00065C53">
        <w:t xml:space="preserve"> materials to cover equipment, rather than materials that require laundering.</w:t>
      </w:r>
    </w:p>
    <w:p w14:paraId="16F65930" w14:textId="4A2B4712" w:rsidR="00A876E1" w:rsidRDefault="007C3FB6" w:rsidP="0080389A">
      <w:pPr>
        <w:pStyle w:val="ListParagraph"/>
        <w:numPr>
          <w:ilvl w:val="1"/>
          <w:numId w:val="9"/>
        </w:numPr>
      </w:pPr>
      <w:r>
        <w:t>Maintain a six-foot distance between researchers, and between researchers and participants</w:t>
      </w:r>
      <w:r w:rsidR="0085479A">
        <w:t>, at all times except where absolutely unavoidable as necessary to perform the project</w:t>
      </w:r>
      <w:r>
        <w:t>.</w:t>
      </w:r>
    </w:p>
    <w:p w14:paraId="57B7A57F" w14:textId="0ED0C513" w:rsidR="00A876E1" w:rsidRDefault="00BF29D3" w:rsidP="00AD29ED">
      <w:pPr>
        <w:pStyle w:val="ListParagraph"/>
        <w:numPr>
          <w:ilvl w:val="1"/>
          <w:numId w:val="9"/>
        </w:numPr>
      </w:pPr>
      <w:r>
        <w:t>R</w:t>
      </w:r>
      <w:r w:rsidR="007C3FB6">
        <w:t xml:space="preserve">educe number of researchers </w:t>
      </w:r>
      <w:r w:rsidR="0085479A">
        <w:t xml:space="preserve">with whom </w:t>
      </w:r>
      <w:r w:rsidR="007C3FB6">
        <w:t>participants</w:t>
      </w:r>
      <w:r w:rsidR="0085479A">
        <w:t xml:space="preserve"> come into contact to the fullest extent possible</w:t>
      </w:r>
      <w:r>
        <w:t>.</w:t>
      </w:r>
    </w:p>
    <w:p w14:paraId="6118BD62" w14:textId="205868AE" w:rsidR="00A876E1" w:rsidRDefault="00162510" w:rsidP="00565324">
      <w:pPr>
        <w:pStyle w:val="ListParagraph"/>
        <w:numPr>
          <w:ilvl w:val="1"/>
          <w:numId w:val="9"/>
        </w:numPr>
      </w:pPr>
      <w:r>
        <w:t>Limit the number of researchers and participants occupying the same physical space</w:t>
      </w:r>
      <w:r w:rsidR="00512335">
        <w:t>.</w:t>
      </w:r>
    </w:p>
    <w:p w14:paraId="52F8CFC5" w14:textId="74116704" w:rsidR="00A876E1" w:rsidRPr="00A876E1" w:rsidRDefault="006A324A" w:rsidP="005C4D80">
      <w:pPr>
        <w:pStyle w:val="ListParagraph"/>
        <w:numPr>
          <w:ilvl w:val="1"/>
          <w:numId w:val="9"/>
        </w:numPr>
        <w:rPr>
          <w:rStyle w:val="Hyperlink"/>
          <w:color w:val="auto"/>
          <w:u w:val="none"/>
        </w:rPr>
      </w:pPr>
      <w:r>
        <w:t>U</w:t>
      </w:r>
      <w:r w:rsidR="00F340C8">
        <w:t>s</w:t>
      </w:r>
      <w:r>
        <w:t>e</w:t>
      </w:r>
      <w:r w:rsidR="00F340C8">
        <w:t xml:space="preserve"> PPE that is appropriate for the degree </w:t>
      </w:r>
      <w:r w:rsidR="00D44BAE">
        <w:t xml:space="preserve">and duration </w:t>
      </w:r>
      <w:r w:rsidR="00F340C8">
        <w:t>of contact, respiratory activity, and participant risk factors.</w:t>
      </w:r>
      <w:r w:rsidR="00357CBB">
        <w:t xml:space="preserve"> </w:t>
      </w:r>
      <w:hyperlink r:id="rId13" w:history="1">
        <w:r w:rsidR="00333D93" w:rsidRPr="00333D93">
          <w:rPr>
            <w:rStyle w:val="Hyperlink"/>
          </w:rPr>
          <w:t>CDC Standard Precautions</w:t>
        </w:r>
      </w:hyperlink>
      <w:r w:rsidR="00333D93">
        <w:rPr>
          <w:rStyle w:val="Hyperlink"/>
        </w:rPr>
        <w:t>.</w:t>
      </w:r>
    </w:p>
    <w:p w14:paraId="2133BA9F" w14:textId="7EAEB132" w:rsidR="00A876E1" w:rsidRDefault="00F16248" w:rsidP="002A3101">
      <w:pPr>
        <w:pStyle w:val="ListParagraph"/>
        <w:numPr>
          <w:ilvl w:val="1"/>
          <w:numId w:val="9"/>
        </w:numPr>
      </w:pPr>
      <w:r>
        <w:t xml:space="preserve">When procedures require removing/replacing face coverings, incorporate guidance about safe techniques and handwashing/sanitizing, </w:t>
      </w:r>
      <w:r w:rsidR="0085479A">
        <w:t>and</w:t>
      </w:r>
      <w:r>
        <w:t xml:space="preserve"> replacing disposable masks.</w:t>
      </w:r>
      <w:r w:rsidR="00512335">
        <w:t xml:space="preserve"> </w:t>
      </w:r>
      <w:hyperlink r:id="rId14" w:history="1">
        <w:r w:rsidR="002A6B4A" w:rsidRPr="002A6B4A">
          <w:rPr>
            <w:rStyle w:val="Hyperlink"/>
          </w:rPr>
          <w:t>How to Wear Masks</w:t>
        </w:r>
      </w:hyperlink>
      <w:r>
        <w:t>.</w:t>
      </w:r>
    </w:p>
    <w:p w14:paraId="3EF27CBD" w14:textId="54DA08E6" w:rsidR="00A876E1" w:rsidRPr="00A876E1" w:rsidRDefault="00F02763" w:rsidP="00EE1177">
      <w:pPr>
        <w:pStyle w:val="ListParagraph"/>
        <w:numPr>
          <w:ilvl w:val="1"/>
          <w:numId w:val="9"/>
        </w:numPr>
        <w:rPr>
          <w:rStyle w:val="Hyperlink"/>
          <w:color w:val="auto"/>
          <w:u w:val="none"/>
        </w:rPr>
      </w:pPr>
      <w:r>
        <w:t>Clean</w:t>
      </w:r>
      <w:r w:rsidR="006A324A">
        <w:t xml:space="preserve"> and sanitize</w:t>
      </w:r>
      <w:r w:rsidR="00D97D27">
        <w:t xml:space="preserve"> </w:t>
      </w:r>
      <w:r w:rsidR="0085479A">
        <w:t xml:space="preserve">shared-use </w:t>
      </w:r>
      <w:r w:rsidR="00D97D27">
        <w:t>surfaces using approved cleaners/disinfectants</w:t>
      </w:r>
      <w:r>
        <w:t xml:space="preserve"> between each participant.</w:t>
      </w:r>
      <w:r w:rsidR="00A876E1">
        <w:t xml:space="preserve"> </w:t>
      </w:r>
      <w:hyperlink r:id="rId15" w:history="1">
        <w:r w:rsidR="000772A4" w:rsidRPr="000772A4">
          <w:rPr>
            <w:rStyle w:val="Hyperlink"/>
          </w:rPr>
          <w:t>EPA: Disinfectants for Use Against SARS-CoV-2 (COVID-19)</w:t>
        </w:r>
      </w:hyperlink>
    </w:p>
    <w:p w14:paraId="05A3F063" w14:textId="0E4AAB7F" w:rsidR="00A876E1" w:rsidRDefault="00F02763" w:rsidP="000E49FF">
      <w:pPr>
        <w:pStyle w:val="ListParagraph"/>
        <w:numPr>
          <w:ilvl w:val="1"/>
          <w:numId w:val="9"/>
        </w:numPr>
      </w:pPr>
      <w:r>
        <w:t xml:space="preserve">Incorporate </w:t>
      </w:r>
      <w:r w:rsidR="000A3C32">
        <w:t xml:space="preserve">into the research protocol </w:t>
      </w:r>
      <w:r>
        <w:t>handwashing/disinfecting by researchers and participants.</w:t>
      </w:r>
    </w:p>
    <w:p w14:paraId="062C8AD9" w14:textId="1BC20E63" w:rsidR="00A876E1" w:rsidRDefault="00F02763" w:rsidP="00575741">
      <w:pPr>
        <w:pStyle w:val="ListParagraph"/>
        <w:numPr>
          <w:ilvl w:val="2"/>
          <w:numId w:val="9"/>
        </w:numPr>
      </w:pPr>
      <w:r>
        <w:t>Consider availability of handwashing</w:t>
      </w:r>
      <w:r w:rsidR="000A3C32">
        <w:t>/disinfecting</w:t>
      </w:r>
      <w:r>
        <w:t xml:space="preserve"> stations for researchers and participants</w:t>
      </w:r>
      <w:r w:rsidR="00575741">
        <w:t>.</w:t>
      </w:r>
    </w:p>
    <w:p w14:paraId="301F5201" w14:textId="693D6B8E" w:rsidR="00A876E1" w:rsidRDefault="00F02763" w:rsidP="00575741">
      <w:pPr>
        <w:pStyle w:val="ListParagraph"/>
        <w:numPr>
          <w:ilvl w:val="2"/>
          <w:numId w:val="9"/>
        </w:numPr>
      </w:pPr>
      <w:r>
        <w:t xml:space="preserve">Train researchers and communicate with participants on the timing and method of </w:t>
      </w:r>
      <w:r w:rsidR="000A3C32">
        <w:t xml:space="preserve">hand </w:t>
      </w:r>
      <w:r>
        <w:t>washing/sanitizing</w:t>
      </w:r>
      <w:r w:rsidR="00575741">
        <w:t>.</w:t>
      </w:r>
    </w:p>
    <w:p w14:paraId="7DA0AF15" w14:textId="77777777" w:rsidR="00AF41F5" w:rsidRDefault="002A6448" w:rsidP="00472607">
      <w:pPr>
        <w:pStyle w:val="ListParagraph"/>
        <w:numPr>
          <w:ilvl w:val="1"/>
          <w:numId w:val="9"/>
        </w:numPr>
      </w:pPr>
      <w:r>
        <w:t xml:space="preserve">Assess </w:t>
      </w:r>
      <w:r w:rsidR="00001BCA" w:rsidRPr="000E7154">
        <w:t xml:space="preserve">risks and benefits </w:t>
      </w:r>
      <w:r w:rsidR="00AF41F5">
        <w:t xml:space="preserve">to participants </w:t>
      </w:r>
      <w:r w:rsidR="00001BCA" w:rsidRPr="000E7154">
        <w:t xml:space="preserve">in </w:t>
      </w:r>
      <w:r w:rsidR="00AF41F5">
        <w:t xml:space="preserve">the </w:t>
      </w:r>
      <w:r w:rsidR="00001BCA" w:rsidRPr="000E7154">
        <w:t xml:space="preserve">context of the study </w:t>
      </w:r>
      <w:r w:rsidR="00AF41F5">
        <w:t xml:space="preserve">aims and </w:t>
      </w:r>
      <w:r w:rsidR="00001BCA" w:rsidRPr="000E7154">
        <w:t xml:space="preserve">procedures and </w:t>
      </w:r>
      <w:r w:rsidR="00AF41F5">
        <w:t xml:space="preserve">the </w:t>
      </w:r>
      <w:r w:rsidR="00001BCA" w:rsidRPr="000E7154">
        <w:t>population</w:t>
      </w:r>
      <w:r w:rsidR="00AF41F5">
        <w:t>,</w:t>
      </w:r>
      <w:r w:rsidR="00001BCA" w:rsidRPr="000E7154">
        <w:t xml:space="preserve"> and in consideration of current community transmission rates and public health authority recommendations. </w:t>
      </w:r>
    </w:p>
    <w:p w14:paraId="2BE7497D" w14:textId="77777777" w:rsidR="00AF41F5" w:rsidRDefault="00AF41F5" w:rsidP="00AF41F5">
      <w:pPr>
        <w:pStyle w:val="ListParagraph"/>
        <w:ind w:left="1440"/>
      </w:pPr>
    </w:p>
    <w:p w14:paraId="33C12985" w14:textId="77777777" w:rsidR="0057411B" w:rsidRDefault="00001BCA" w:rsidP="004B03FD">
      <w:pPr>
        <w:pStyle w:val="ListParagraph"/>
      </w:pPr>
      <w:r w:rsidRPr="000E7154">
        <w:t xml:space="preserve">Note: </w:t>
      </w:r>
    </w:p>
    <w:p w14:paraId="62F9A26B" w14:textId="25B3E881" w:rsidR="00001BCA" w:rsidRDefault="00001BCA" w:rsidP="0057411B">
      <w:pPr>
        <w:pStyle w:val="ListParagraph"/>
        <w:numPr>
          <w:ilvl w:val="0"/>
          <w:numId w:val="10"/>
        </w:numPr>
      </w:pPr>
      <w:r w:rsidRPr="000E7154">
        <w:t xml:space="preserve">If </w:t>
      </w:r>
      <w:r w:rsidR="00AF41F5">
        <w:t xml:space="preserve">a PI is </w:t>
      </w:r>
      <w:r w:rsidRPr="000E7154">
        <w:t>unable to make protocol modifications that adhere to the</w:t>
      </w:r>
      <w:r w:rsidR="00AF41F5">
        <w:t>se guidelines and the</w:t>
      </w:r>
      <w:r w:rsidRPr="000E7154">
        <w:t xml:space="preserve"> </w:t>
      </w:r>
      <w:r w:rsidR="00AF41F5">
        <w:t xml:space="preserve">requirements </w:t>
      </w:r>
      <w:r w:rsidRPr="000E7154">
        <w:t xml:space="preserve">in the HRPP Toolkit, </w:t>
      </w:r>
      <w:r w:rsidR="00AF41F5">
        <w:t xml:space="preserve">then </w:t>
      </w:r>
      <w:r w:rsidRPr="000E7154">
        <w:t xml:space="preserve">the request to begin or resume </w:t>
      </w:r>
      <w:r w:rsidR="00AF41F5">
        <w:t xml:space="preserve">human </w:t>
      </w:r>
      <w:r w:rsidRPr="000E7154">
        <w:t xml:space="preserve">research activities </w:t>
      </w:r>
      <w:r w:rsidR="00AF41F5">
        <w:t xml:space="preserve">is more likely to be </w:t>
      </w:r>
      <w:r w:rsidRPr="000E7154">
        <w:t>deferr</w:t>
      </w:r>
      <w:r w:rsidR="00AF41F5">
        <w:t>ed</w:t>
      </w:r>
      <w:r w:rsidRPr="000E7154">
        <w:t xml:space="preserve"> or disapprov</w:t>
      </w:r>
      <w:r w:rsidR="00AF41F5">
        <w:t>ed</w:t>
      </w:r>
      <w:r w:rsidRPr="000E7154">
        <w:t>. This is particularly true for research that includes participants at high risk for severe COVID-19 related illness.</w:t>
      </w:r>
    </w:p>
    <w:p w14:paraId="01EB6925" w14:textId="756C0C8D" w:rsidR="0057411B" w:rsidRDefault="0057411B" w:rsidP="0057411B">
      <w:pPr>
        <w:pStyle w:val="ListParagraph"/>
        <w:numPr>
          <w:ilvl w:val="0"/>
          <w:numId w:val="10"/>
        </w:numPr>
      </w:pPr>
      <w:r>
        <w:t>I</w:t>
      </w:r>
      <w:r w:rsidRPr="0057411B">
        <w:t xml:space="preserve">f all the </w:t>
      </w:r>
      <w:r w:rsidR="007E5CDF">
        <w:t>required T</w:t>
      </w:r>
      <w:r w:rsidRPr="0057411B">
        <w:t>oolkit materials are not provided with the initial submission, they will be requested before the pre-review begins</w:t>
      </w:r>
      <w:r w:rsidR="007E5CDF">
        <w:t>. This w</w:t>
      </w:r>
      <w:r w:rsidRPr="0057411B">
        <w:t>ill impact the Submission Date for Full Committee Review, if applicable</w:t>
      </w:r>
      <w:r w:rsidR="007E5CDF">
        <w:t>, and the overall estimated review time</w:t>
      </w:r>
      <w:r w:rsidRPr="0057411B">
        <w:t>.</w:t>
      </w:r>
    </w:p>
    <w:p w14:paraId="4D2A843E" w14:textId="22293BA3" w:rsidR="00DD68FA" w:rsidRDefault="00DD68FA" w:rsidP="0057411B">
      <w:pPr>
        <w:pStyle w:val="ListParagraph"/>
        <w:numPr>
          <w:ilvl w:val="0"/>
          <w:numId w:val="10"/>
        </w:numPr>
      </w:pPr>
      <w:r>
        <w:t>Toolkit materials must be prepared for each project. Avoid trying to reuse previously approved versions as the context for each project will be considered separately. Be sure to proofread carefully prior to submission.</w:t>
      </w:r>
      <w:bookmarkStart w:id="0" w:name="_GoBack"/>
      <w:bookmarkEnd w:id="0"/>
    </w:p>
    <w:p w14:paraId="4728CE3A" w14:textId="77777777" w:rsidR="006D6C76" w:rsidRDefault="006D6C76"/>
    <w:sectPr w:rsidR="006D6C76" w:rsidSect="00076903">
      <w:headerReference w:type="even" r:id="rId16"/>
      <w:headerReference w:type="default" r:id="rId17"/>
      <w:footerReference w:type="even" r:id="rId18"/>
      <w:footerReference w:type="default" r:id="rId19"/>
      <w:headerReference w:type="first" r:id="rId20"/>
      <w:footerReference w:type="first" r:id="rId21"/>
      <w:pgSz w:w="12240" w:h="15840"/>
      <w:pgMar w:top="1440" w:right="1152" w:bottom="144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7F57B8" w16cex:dateUtc="2020-08-07T19:51:48.071Z"/>
</w16cex:commentsExtensible>
</file>

<file path=word/commentsIds.xml><?xml version="1.0" encoding="utf-8"?>
<w16cid:commentsIds xmlns:mc="http://schemas.openxmlformats.org/markup-compatibility/2006" xmlns:w16cid="http://schemas.microsoft.com/office/word/2016/wordml/cid" mc:Ignorable="w16cid">
  <w16cid:commentId w16cid:paraId="5F041FC2" w16cid:durableId="187F57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5D608" w14:textId="77777777" w:rsidR="0083102F" w:rsidRDefault="0083102F" w:rsidP="006C2173">
      <w:pPr>
        <w:spacing w:after="0" w:line="240" w:lineRule="auto"/>
      </w:pPr>
      <w:r>
        <w:separator/>
      </w:r>
    </w:p>
  </w:endnote>
  <w:endnote w:type="continuationSeparator" w:id="0">
    <w:p w14:paraId="23E8C8C0" w14:textId="77777777" w:rsidR="0083102F" w:rsidRDefault="0083102F" w:rsidP="006C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32AEF" w14:textId="77777777" w:rsidR="006C2173" w:rsidRDefault="006C2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05C45" w14:textId="77777777" w:rsidR="006C2173" w:rsidRDefault="006C2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7143D" w14:textId="77777777" w:rsidR="006C2173" w:rsidRDefault="006C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EF807" w14:textId="77777777" w:rsidR="0083102F" w:rsidRDefault="0083102F" w:rsidP="006C2173">
      <w:pPr>
        <w:spacing w:after="0" w:line="240" w:lineRule="auto"/>
      </w:pPr>
      <w:r>
        <w:separator/>
      </w:r>
    </w:p>
  </w:footnote>
  <w:footnote w:type="continuationSeparator" w:id="0">
    <w:p w14:paraId="1A7E765A" w14:textId="77777777" w:rsidR="0083102F" w:rsidRDefault="0083102F" w:rsidP="006C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08D6" w14:textId="77777777" w:rsidR="006C2173" w:rsidRDefault="006C2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0B0B3" w14:textId="53B722D1" w:rsidR="006C2173" w:rsidRDefault="006C2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E5A5" w14:textId="77777777" w:rsidR="006C2173" w:rsidRDefault="006C2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9A4"/>
    <w:multiLevelType w:val="hybridMultilevel"/>
    <w:tmpl w:val="ABF0C8CA"/>
    <w:lvl w:ilvl="0" w:tplc="6A0E03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74166"/>
    <w:multiLevelType w:val="hybridMultilevel"/>
    <w:tmpl w:val="39888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22762"/>
    <w:multiLevelType w:val="hybridMultilevel"/>
    <w:tmpl w:val="48900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964277"/>
    <w:multiLevelType w:val="hybridMultilevel"/>
    <w:tmpl w:val="426EC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2252C"/>
    <w:multiLevelType w:val="hybridMultilevel"/>
    <w:tmpl w:val="10642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B0747"/>
    <w:multiLevelType w:val="multilevel"/>
    <w:tmpl w:val="2202133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A5E61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94505B2"/>
    <w:multiLevelType w:val="hybridMultilevel"/>
    <w:tmpl w:val="6FAC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D6EC6"/>
    <w:multiLevelType w:val="hybridMultilevel"/>
    <w:tmpl w:val="652E27DA"/>
    <w:lvl w:ilvl="0" w:tplc="339EB1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077709"/>
    <w:multiLevelType w:val="hybridMultilevel"/>
    <w:tmpl w:val="390C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0"/>
  </w:num>
  <w:num w:numId="5">
    <w:abstractNumId w:val="1"/>
  </w:num>
  <w:num w:numId="6">
    <w:abstractNumId w:val="8"/>
  </w:num>
  <w:num w:numId="7">
    <w:abstractNumId w:val="6"/>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27"/>
    <w:rsid w:val="00001BCA"/>
    <w:rsid w:val="0002521E"/>
    <w:rsid w:val="00065C53"/>
    <w:rsid w:val="00076903"/>
    <w:rsid w:val="000772A4"/>
    <w:rsid w:val="00097426"/>
    <w:rsid w:val="000A3C32"/>
    <w:rsid w:val="000E7154"/>
    <w:rsid w:val="00162510"/>
    <w:rsid w:val="001F46D0"/>
    <w:rsid w:val="00266705"/>
    <w:rsid w:val="002A6448"/>
    <w:rsid w:val="002A6B4A"/>
    <w:rsid w:val="00330191"/>
    <w:rsid w:val="00333D93"/>
    <w:rsid w:val="0033451B"/>
    <w:rsid w:val="00357CBB"/>
    <w:rsid w:val="00371BD3"/>
    <w:rsid w:val="0037247D"/>
    <w:rsid w:val="00375DCF"/>
    <w:rsid w:val="00377C1E"/>
    <w:rsid w:val="003D7394"/>
    <w:rsid w:val="003F4D79"/>
    <w:rsid w:val="0040660C"/>
    <w:rsid w:val="0041512B"/>
    <w:rsid w:val="00415166"/>
    <w:rsid w:val="004735FE"/>
    <w:rsid w:val="004B03FD"/>
    <w:rsid w:val="004B2016"/>
    <w:rsid w:val="005065D1"/>
    <w:rsid w:val="00512335"/>
    <w:rsid w:val="0057411B"/>
    <w:rsid w:val="00575741"/>
    <w:rsid w:val="005A24D5"/>
    <w:rsid w:val="005A6230"/>
    <w:rsid w:val="005B205B"/>
    <w:rsid w:val="00610439"/>
    <w:rsid w:val="00644004"/>
    <w:rsid w:val="00692A18"/>
    <w:rsid w:val="006A324A"/>
    <w:rsid w:val="006A48E6"/>
    <w:rsid w:val="006C2173"/>
    <w:rsid w:val="006C7D43"/>
    <w:rsid w:val="006D16FD"/>
    <w:rsid w:val="006D6C76"/>
    <w:rsid w:val="006E7A39"/>
    <w:rsid w:val="00747DC8"/>
    <w:rsid w:val="007C3FB6"/>
    <w:rsid w:val="007E1738"/>
    <w:rsid w:val="007E5CDF"/>
    <w:rsid w:val="007E7D57"/>
    <w:rsid w:val="0083102F"/>
    <w:rsid w:val="0085479A"/>
    <w:rsid w:val="008607B7"/>
    <w:rsid w:val="00870B9C"/>
    <w:rsid w:val="008A35DB"/>
    <w:rsid w:val="008B34E3"/>
    <w:rsid w:val="008D186C"/>
    <w:rsid w:val="008D20C9"/>
    <w:rsid w:val="00907E61"/>
    <w:rsid w:val="00936559"/>
    <w:rsid w:val="009543E9"/>
    <w:rsid w:val="009A3AEF"/>
    <w:rsid w:val="009B6D27"/>
    <w:rsid w:val="009E30F0"/>
    <w:rsid w:val="00A44852"/>
    <w:rsid w:val="00A4735A"/>
    <w:rsid w:val="00A5424D"/>
    <w:rsid w:val="00A876E1"/>
    <w:rsid w:val="00AF41F5"/>
    <w:rsid w:val="00B218A6"/>
    <w:rsid w:val="00B85FB4"/>
    <w:rsid w:val="00BA51BE"/>
    <w:rsid w:val="00BF29D3"/>
    <w:rsid w:val="00C169DE"/>
    <w:rsid w:val="00C211E0"/>
    <w:rsid w:val="00C362E1"/>
    <w:rsid w:val="00C37F16"/>
    <w:rsid w:val="00C72F61"/>
    <w:rsid w:val="00CB47FD"/>
    <w:rsid w:val="00D2619F"/>
    <w:rsid w:val="00D44BAE"/>
    <w:rsid w:val="00D560D5"/>
    <w:rsid w:val="00D95D40"/>
    <w:rsid w:val="00D966E1"/>
    <w:rsid w:val="00D97D27"/>
    <w:rsid w:val="00DA0EE4"/>
    <w:rsid w:val="00DB7893"/>
    <w:rsid w:val="00DC5846"/>
    <w:rsid w:val="00DD5BBD"/>
    <w:rsid w:val="00DD68FA"/>
    <w:rsid w:val="00DE171B"/>
    <w:rsid w:val="00DF2A01"/>
    <w:rsid w:val="00E5649A"/>
    <w:rsid w:val="00E72387"/>
    <w:rsid w:val="00E82800"/>
    <w:rsid w:val="00EC63D6"/>
    <w:rsid w:val="00F02763"/>
    <w:rsid w:val="00F16248"/>
    <w:rsid w:val="00F340C8"/>
    <w:rsid w:val="688CACDB"/>
    <w:rsid w:val="7D057C42"/>
    <w:rsid w:val="7FDCB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A5E11"/>
  <w15:chartTrackingRefBased/>
  <w15:docId w15:val="{3108052B-BE48-42C1-A88F-E1624EF5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B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5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846"/>
    <w:rPr>
      <w:rFonts w:ascii="Segoe UI" w:hAnsi="Segoe UI" w:cs="Segoe UI"/>
      <w:sz w:val="18"/>
      <w:szCs w:val="18"/>
    </w:rPr>
  </w:style>
  <w:style w:type="character" w:styleId="Hyperlink">
    <w:name w:val="Hyperlink"/>
    <w:basedOn w:val="DefaultParagraphFont"/>
    <w:uiPriority w:val="99"/>
    <w:unhideWhenUsed/>
    <w:rsid w:val="00DC584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36559"/>
    <w:rPr>
      <w:b/>
      <w:bCs/>
    </w:rPr>
  </w:style>
  <w:style w:type="character" w:customStyle="1" w:styleId="CommentSubjectChar">
    <w:name w:val="Comment Subject Char"/>
    <w:basedOn w:val="CommentTextChar"/>
    <w:link w:val="CommentSubject"/>
    <w:uiPriority w:val="99"/>
    <w:semiHidden/>
    <w:rsid w:val="00936559"/>
    <w:rPr>
      <w:b/>
      <w:bCs/>
      <w:sz w:val="20"/>
      <w:szCs w:val="20"/>
    </w:rPr>
  </w:style>
  <w:style w:type="paragraph" w:styleId="Header">
    <w:name w:val="header"/>
    <w:basedOn w:val="Normal"/>
    <w:link w:val="HeaderChar"/>
    <w:uiPriority w:val="99"/>
    <w:unhideWhenUsed/>
    <w:rsid w:val="006C2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73"/>
  </w:style>
  <w:style w:type="paragraph" w:styleId="Footer">
    <w:name w:val="footer"/>
    <w:basedOn w:val="Normal"/>
    <w:link w:val="FooterChar"/>
    <w:uiPriority w:val="99"/>
    <w:unhideWhenUsed/>
    <w:rsid w:val="006C2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infectioncontrol/guidelines/isolation/appendix/standard-precaution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its.uga.edu/access_and_security/infosec/pols_regs/policies/dcp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f7fe0d16cc8345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need-extra-precautions/index.html" TargetMode="External"/><Relationship Id="rId5" Type="http://schemas.openxmlformats.org/officeDocument/2006/relationships/styles" Target="styles.xml"/><Relationship Id="rId15" Type="http://schemas.openxmlformats.org/officeDocument/2006/relationships/hyperlink" Target="https://www.epa.gov/pesticide-registration/list-n-disinfectants-use-against-sars-cov-2-covid-19" TargetMode="External"/><Relationship Id="rId23" Type="http://schemas.openxmlformats.org/officeDocument/2006/relationships/theme" Target="theme/theme1.xml"/><Relationship Id="rId10" Type="http://schemas.openxmlformats.org/officeDocument/2006/relationships/hyperlink" Target="https://research.uga.edu/hrpp/hso-2/" TargetMode="External"/><Relationship Id="rId19" Type="http://schemas.openxmlformats.org/officeDocument/2006/relationships/footer" Target="footer2.xml"/><Relationship Id="R6c95640c83564b4e"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prevent-getting-sick/how-to-wear-cloth-face-covering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0755C2014CF44BB36A21F0CB91219" ma:contentTypeVersion="11" ma:contentTypeDescription="Create a new document." ma:contentTypeScope="" ma:versionID="a40d30b379a3e92a30735ca50c756666">
  <xsd:schema xmlns:xsd="http://www.w3.org/2001/XMLSchema" xmlns:xs="http://www.w3.org/2001/XMLSchema" xmlns:p="http://schemas.microsoft.com/office/2006/metadata/properties" xmlns:ns2="6f1f4b69-fb77-447c-958f-07135f82b0fa" xmlns:ns3="79688cdd-9e15-4984-b054-1ed6820b1630" targetNamespace="http://schemas.microsoft.com/office/2006/metadata/properties" ma:root="true" ma:fieldsID="0652c9328495c9d01894b55b85649d3f" ns2:_="" ns3:_="">
    <xsd:import namespace="6f1f4b69-fb77-447c-958f-07135f82b0fa"/>
    <xsd:import namespace="79688cdd-9e15-4984-b054-1ed6820b16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4b69-fb77-447c-958f-07135f82b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88cdd-9e15-4984-b054-1ed6820b16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0F564-AA6A-4779-909A-C18E129C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4b69-fb77-447c-958f-07135f82b0fa"/>
    <ds:schemaRef ds:uri="79688cdd-9e15-4984-b054-1ed6820b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EBF54-28F3-4E07-B3D5-6264A22AF9B1}">
  <ds:schemaRefs>
    <ds:schemaRef ds:uri="http://schemas.microsoft.com/sharepoint/v3/contenttype/forms"/>
  </ds:schemaRefs>
</ds:datastoreItem>
</file>

<file path=customXml/itemProps3.xml><?xml version="1.0" encoding="utf-8"?>
<ds:datastoreItem xmlns:ds="http://schemas.openxmlformats.org/officeDocument/2006/customXml" ds:itemID="{A23AF403-14F0-4D41-96AF-2D9F3C922563}">
  <ds:schemaRefs>
    <ds:schemaRef ds:uri="http://schemas.microsoft.com/office/infopath/2007/PartnerControls"/>
    <ds:schemaRef ds:uri="http://purl.org/dc/elements/1.1/"/>
    <ds:schemaRef ds:uri="http://schemas.openxmlformats.org/package/2006/metadata/core-properties"/>
    <ds:schemaRef ds:uri="http://purl.org/dc/terms/"/>
    <ds:schemaRef ds:uri="79688cdd-9e15-4984-b054-1ed6820b1630"/>
    <ds:schemaRef ds:uri="http://schemas.microsoft.com/office/2006/documentManagement/types"/>
    <ds:schemaRef ds:uri="http://purl.org/dc/dcmitype/"/>
    <ds:schemaRef ds:uri="6f1f4b69-fb77-447c-958f-07135f82b0f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 Robinson</dc:creator>
  <cp:keywords/>
  <dc:description/>
  <cp:lastModifiedBy>Kimberly C Fowler</cp:lastModifiedBy>
  <cp:revision>4</cp:revision>
  <dcterms:created xsi:type="dcterms:W3CDTF">2021-01-14T21:07:00Z</dcterms:created>
  <dcterms:modified xsi:type="dcterms:W3CDTF">2021-01-14T21:32:00Z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0x010100FD00755C2014CF44BB36A21F0CB91219</vt:lpwstr>
  </property>
</Properties>
</file>