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0E4DE4CF" w:rsidR="00EA6826" w:rsidRPr="00B805B5" w:rsidRDefault="00B805B5" w:rsidP="00FB4DD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33FC9">
        <w:rPr>
          <w:rFonts w:ascii="Arial" w:hAnsi="Arial" w:cs="Arial"/>
          <w:color w:val="000000" w:themeColor="text1"/>
          <w:sz w:val="36"/>
          <w:szCs w:val="36"/>
        </w:rPr>
        <w:t>Vinblastine sulfate</w:t>
      </w:r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38920783" w:rsidR="006076CD" w:rsidRPr="00E9327B" w:rsidRDefault="00B805B5" w:rsidP="000B2DC1">
      <w:pPr>
        <w:rPr>
          <w:rFonts w:ascii="Arial" w:hAnsi="Arial" w:cs="Arial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Vinblastine sulfate </w:t>
      </w:r>
      <w:r w:rsidR="005D26D4">
        <w:rPr>
          <w:rFonts w:ascii="Arial" w:hAnsi="Arial" w:cs="Arial"/>
          <w:sz w:val="20"/>
          <w:szCs w:val="20"/>
        </w:rPr>
        <w:t xml:space="preserve">is a </w:t>
      </w:r>
      <w:r w:rsidR="000B2DC1">
        <w:rPr>
          <w:rFonts w:ascii="Arial" w:hAnsi="Arial" w:cs="Arial"/>
          <w:b/>
          <w:sz w:val="20"/>
          <w:szCs w:val="20"/>
        </w:rPr>
        <w:t xml:space="preserve">teratogen. </w:t>
      </w:r>
      <w:r w:rsidR="000B2DC1">
        <w:rPr>
          <w:rFonts w:ascii="Arial" w:hAnsi="Arial" w:cs="Arial"/>
          <w:sz w:val="20"/>
          <w:szCs w:val="20"/>
        </w:rPr>
        <w:t xml:space="preserve">Can cause harm to unborn child. </w:t>
      </w:r>
      <w:r w:rsidR="000B2DC1" w:rsidRPr="000B2DC1">
        <w:rPr>
          <w:rFonts w:ascii="Arial" w:hAnsi="Arial" w:cs="Arial"/>
          <w:sz w:val="20"/>
          <w:szCs w:val="20"/>
        </w:rPr>
        <w:t xml:space="preserve">Women of childbearing potential </w:t>
      </w:r>
      <w:r w:rsidR="000B2DC1">
        <w:rPr>
          <w:rFonts w:ascii="Arial" w:hAnsi="Arial" w:cs="Arial"/>
          <w:sz w:val="20"/>
          <w:szCs w:val="20"/>
        </w:rPr>
        <w:t xml:space="preserve">must not </w:t>
      </w:r>
      <w:r w:rsidR="000B2DC1" w:rsidRPr="00E9327B">
        <w:rPr>
          <w:rFonts w:ascii="Arial" w:hAnsi="Arial" w:cs="Arial"/>
          <w:sz w:val="20"/>
          <w:szCs w:val="20"/>
        </w:rPr>
        <w:t>be engaged in any work where over-exposure might occur</w:t>
      </w:r>
      <w:r w:rsidR="00E9327B" w:rsidRPr="00E9327B">
        <w:rPr>
          <w:rFonts w:ascii="Arial" w:hAnsi="Arial" w:cs="Arial"/>
          <w:sz w:val="20"/>
          <w:szCs w:val="20"/>
        </w:rPr>
        <w:t>.</w:t>
      </w:r>
    </w:p>
    <w:p w14:paraId="1FE3E62C" w14:textId="3A0CFBFD" w:rsidR="00E9327B" w:rsidRPr="00E9327B" w:rsidRDefault="00E9327B" w:rsidP="00E9327B">
      <w:pPr>
        <w:rPr>
          <w:rFonts w:ascii="Arial" w:eastAsia="Times New Roman" w:hAnsi="Arial" w:cs="Arial"/>
          <w:sz w:val="20"/>
          <w:szCs w:val="20"/>
        </w:rPr>
      </w:pPr>
      <w:r w:rsidRPr="00E9327B">
        <w:rPr>
          <w:rFonts w:ascii="Arial" w:eastAsia="Times New Roman" w:hAnsi="Arial" w:cs="Arial"/>
          <w:sz w:val="20"/>
          <w:szCs w:val="20"/>
        </w:rPr>
        <w:t>Is extremely hazardous in cas</w:t>
      </w:r>
      <w:r w:rsidR="00911B8E">
        <w:rPr>
          <w:rFonts w:ascii="Arial" w:eastAsia="Times New Roman" w:hAnsi="Arial" w:cs="Arial"/>
          <w:sz w:val="20"/>
          <w:szCs w:val="20"/>
        </w:rPr>
        <w:t>e of ingestion and of inhalation. Is</w:t>
      </w:r>
      <w:r w:rsidRPr="00E9327B">
        <w:rPr>
          <w:rFonts w:ascii="Arial" w:eastAsia="Times New Roman" w:hAnsi="Arial" w:cs="Arial"/>
          <w:sz w:val="20"/>
          <w:szCs w:val="20"/>
        </w:rPr>
        <w:t xml:space="preserve"> ha</w:t>
      </w:r>
      <w:r w:rsidR="00911B8E">
        <w:rPr>
          <w:rFonts w:ascii="Arial" w:eastAsia="Times New Roman" w:hAnsi="Arial" w:cs="Arial"/>
          <w:sz w:val="20"/>
          <w:szCs w:val="20"/>
        </w:rPr>
        <w:t xml:space="preserve">zardous in case of eye contact or skin contact as an </w:t>
      </w:r>
      <w:r w:rsidR="00911B8E" w:rsidRPr="00911B8E">
        <w:rPr>
          <w:rFonts w:ascii="Arial" w:eastAsia="Times New Roman" w:hAnsi="Arial" w:cs="Arial"/>
          <w:b/>
          <w:sz w:val="20"/>
          <w:szCs w:val="20"/>
        </w:rPr>
        <w:t>irritant</w:t>
      </w:r>
      <w:r w:rsidR="00911B8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49536A2" w14:textId="40C918C8" w:rsidR="000B2DC1" w:rsidRPr="00E9327B" w:rsidRDefault="00B805B5" w:rsidP="00E932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Vinblastine sulfate </w:t>
      </w:r>
      <w:r w:rsidR="00E9327B" w:rsidRPr="00E932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an antineoplastic agent with anti-mitotic properties. It is used in combination with other chemotherapy for treating a variety of lymphoma cancers. </w:t>
      </w:r>
    </w:p>
    <w:p w14:paraId="6A6084F3" w14:textId="77777777" w:rsidR="007E793C" w:rsidRDefault="007E7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4666DB" w14:textId="7F61EA25" w:rsidR="002038B8" w:rsidRPr="000C760C" w:rsidRDefault="00C406D4" w:rsidP="007E793C">
      <w:pPr>
        <w:spacing w:before="200"/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1D70964B" w:rsidR="00CC0398" w:rsidRPr="005D26D4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5D26D4">
        <w:rPr>
          <w:rFonts w:ascii="Arial" w:hAnsi="Arial" w:cs="Arial"/>
          <w:sz w:val="20"/>
          <w:szCs w:val="20"/>
        </w:rPr>
        <w:t xml:space="preserve">#: </w:t>
      </w:r>
      <w:r w:rsidR="00B805B5" w:rsidRPr="00B805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143-67-9</w:t>
      </w:r>
    </w:p>
    <w:p w14:paraId="4B8FE3B1" w14:textId="1F2BF8D2" w:rsidR="00D8294B" w:rsidRPr="005D26D4" w:rsidRDefault="00F02A25" w:rsidP="00A44604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C</w:t>
      </w:r>
      <w:r w:rsidR="00D8294B" w:rsidRPr="005D26D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0B2DC1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911B8E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57AE754F" w14:textId="7C64066C" w:rsidR="00C172A8" w:rsidRPr="00B40A4E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Molecular Formula</w:t>
      </w:r>
      <w:r w:rsidR="00CC0398" w:rsidRPr="00B40A4E">
        <w:rPr>
          <w:rFonts w:ascii="Arial" w:hAnsi="Arial" w:cs="Arial"/>
          <w:sz w:val="20"/>
          <w:szCs w:val="20"/>
        </w:rPr>
        <w:t xml:space="preserve">: 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46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58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.H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</w:t>
      </w:r>
      <w:r w:rsidR="00B805B5" w:rsidRPr="00B40A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</w:p>
    <w:p w14:paraId="3D35E5FB" w14:textId="1AA23B5F" w:rsidR="00C406D4" w:rsidRPr="00B40A4E" w:rsidRDefault="00D8294B" w:rsidP="00E33613">
      <w:pPr>
        <w:rPr>
          <w:rFonts w:ascii="Arial" w:hAnsi="Arial" w:cs="Arial"/>
          <w:sz w:val="20"/>
          <w:szCs w:val="20"/>
        </w:rPr>
      </w:pPr>
      <w:r w:rsidRPr="00B40A4E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B40A4E">
        <w:rPr>
          <w:rFonts w:ascii="Arial" w:hAnsi="Arial" w:cs="Arial"/>
          <w:sz w:val="20"/>
          <w:szCs w:val="20"/>
        </w:rPr>
        <w:t xml:space="preserve"> </w:t>
      </w:r>
      <w:r w:rsidR="007E793C">
        <w:rPr>
          <w:rFonts w:ascii="Arial" w:hAnsi="Arial" w:cs="Arial"/>
          <w:sz w:val="20"/>
          <w:szCs w:val="20"/>
        </w:rPr>
        <w:t>S</w:t>
      </w:r>
      <w:r w:rsidR="00BC3704" w:rsidRPr="00B40A4E">
        <w:rPr>
          <w:rFonts w:ascii="Arial" w:hAnsi="Arial" w:cs="Arial"/>
          <w:sz w:val="20"/>
          <w:szCs w:val="20"/>
        </w:rPr>
        <w:t>olid</w:t>
      </w:r>
    </w:p>
    <w:p w14:paraId="57C4B030" w14:textId="0BD22D48" w:rsidR="00D8294B" w:rsidRPr="00B40A4E" w:rsidRDefault="00D8294B" w:rsidP="00C406D4">
      <w:pPr>
        <w:rPr>
          <w:rFonts w:ascii="Arial" w:hAnsi="Arial" w:cs="Arial"/>
          <w:sz w:val="20"/>
          <w:szCs w:val="20"/>
        </w:rPr>
      </w:pPr>
      <w:r w:rsidRPr="00B40A4E">
        <w:rPr>
          <w:rFonts w:ascii="Arial" w:hAnsi="Arial" w:cs="Arial"/>
          <w:sz w:val="20"/>
          <w:szCs w:val="20"/>
        </w:rPr>
        <w:t xml:space="preserve">Color: </w:t>
      </w:r>
      <w:r w:rsidR="007E793C">
        <w:rPr>
          <w:rFonts w:ascii="Arial" w:hAnsi="Arial" w:cs="Arial"/>
          <w:sz w:val="20"/>
          <w:szCs w:val="20"/>
        </w:rPr>
        <w:t>W</w:t>
      </w:r>
      <w:r w:rsidR="00BC3704" w:rsidRPr="00B40A4E">
        <w:rPr>
          <w:rFonts w:ascii="Arial" w:hAnsi="Arial" w:cs="Arial"/>
          <w:sz w:val="20"/>
          <w:szCs w:val="20"/>
        </w:rPr>
        <w:t>hite</w:t>
      </w:r>
    </w:p>
    <w:p w14:paraId="28BB28B2" w14:textId="785FB22B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7E793C">
        <w:rPr>
          <w:rFonts w:ascii="Arial" w:hAnsi="Arial" w:cs="Arial"/>
          <w:sz w:val="20"/>
          <w:szCs w:val="20"/>
        </w:rPr>
        <w:t>U</w:t>
      </w:r>
      <w:r w:rsidR="00B805B5">
        <w:rPr>
          <w:rFonts w:ascii="Arial" w:hAnsi="Arial" w:cs="Arial"/>
          <w:sz w:val="20"/>
          <w:szCs w:val="20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76F5392" w14:textId="60056773" w:rsidR="00E9327B" w:rsidRDefault="00B805B5" w:rsidP="00E93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Vinblastine sulfate </w:t>
                      </w:r>
                      <w:r w:rsidR="00E93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r w:rsidR="00E93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teratogen. </w:t>
                      </w:r>
                      <w:r w:rsidR="00E93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cause harm to unborn child. </w:t>
                      </w:r>
                      <w:r w:rsidR="00E9327B" w:rsidRPr="000B2D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Women of childbearing potential </w:t>
                      </w:r>
                      <w:r w:rsidR="00E93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not be engaged in any work </w:t>
                      </w:r>
                      <w:r w:rsidR="00E9327B" w:rsidRPr="000B2DC1">
                        <w:rPr>
                          <w:rFonts w:ascii="Arial" w:hAnsi="Arial" w:cs="Arial"/>
                          <w:sz w:val="20"/>
                          <w:szCs w:val="20"/>
                        </w:rPr>
                        <w:t>wh</w:t>
                      </w:r>
                      <w:r w:rsidR="00E9327B">
                        <w:rPr>
                          <w:rFonts w:ascii="Arial" w:hAnsi="Arial" w:cs="Arial"/>
                          <w:sz w:val="20"/>
                          <w:szCs w:val="20"/>
                        </w:rPr>
                        <w:t>ere over-exposure might occur.</w:t>
                      </w:r>
                    </w:p>
                    <w:p w14:paraId="563FA71F" w14:textId="619F28F9" w:rsidR="00E9327B" w:rsidRDefault="00E9327B" w:rsidP="00E9327B">
                      <w:pPr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9327B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Causes skin irritation, severe eye irritation, and delayed burning and scarring of eyes; may c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ause gastrointestinal tract and </w:t>
                      </w:r>
                      <w:r w:rsidRPr="00E9327B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respiratory tract irritation.</w:t>
                      </w:r>
                      <w:r w:rsidRPr="00E9327B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7BEC429" w14:textId="45367BFE" w:rsidR="000445D0" w:rsidRPr="00E9327B" w:rsidRDefault="00BC3704" w:rsidP="00E9327B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F6A8EE5" w14:textId="77777777" w:rsidR="00E9327B" w:rsidRDefault="00E9327B" w:rsidP="007E793C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3373D8CC" w14:textId="45501621" w:rsidR="00CC0398" w:rsidRPr="00CC0398" w:rsidRDefault="00E9327B" w:rsidP="007E793C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B805B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305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7E793C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7E793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E4DDF7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E793C">
        <w:rPr>
          <w:rFonts w:ascii="Arial" w:hAnsi="Arial" w:cs="Arial"/>
          <w:sz w:val="20"/>
          <w:szCs w:val="20"/>
        </w:rPr>
        <w:t>.</w:t>
      </w:r>
    </w:p>
    <w:p w14:paraId="44A68C10" w14:textId="2171824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E793C">
        <w:rPr>
          <w:rFonts w:ascii="Arial" w:hAnsi="Arial" w:cs="Arial"/>
          <w:sz w:val="20"/>
          <w:szCs w:val="20"/>
        </w:rPr>
        <w:t>.</w:t>
      </w:r>
    </w:p>
    <w:p w14:paraId="56880230" w14:textId="43A3E232" w:rsidR="00FD036E" w:rsidRPr="003F564F" w:rsidRDefault="00FD036E" w:rsidP="007E793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7E793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E79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61ACBF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B805B5" w:rsidRPr="00D33FC9">
        <w:rPr>
          <w:rFonts w:ascii="Arial" w:hAnsi="Arial" w:cs="Arial"/>
          <w:color w:val="000000" w:themeColor="text1"/>
          <w:sz w:val="20"/>
          <w:szCs w:val="20"/>
        </w:rPr>
        <w:t>Vinblastine sulfate</w:t>
      </w:r>
      <w:r w:rsidR="007E793C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10003CBA" w:rsidR="003F564F" w:rsidRPr="00265CA6" w:rsidRDefault="003F564F" w:rsidP="007E793C">
      <w:pPr>
        <w:tabs>
          <w:tab w:val="left" w:pos="4053"/>
        </w:tabs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7E79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E79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E79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E79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7E793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F7072BD" w:rsidR="003F564F" w:rsidRPr="00265CA6" w:rsidRDefault="007E79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396C484" w:rsidR="003F564F" w:rsidRPr="00265CA6" w:rsidRDefault="007E79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67E66CAE" w:rsidR="00DF4FA9" w:rsidRDefault="007E793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5838140" w:rsidR="003F564F" w:rsidRPr="003F564F" w:rsidRDefault="007E79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E79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E79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7E793C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7E793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F96A1FF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E793C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7E793C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7E793C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926DC6F" w14:textId="089DDCBD" w:rsidR="00FD036E" w:rsidRDefault="00FD036E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2E35AD3" w14:textId="77777777" w:rsidR="00FD036E" w:rsidRPr="00600ABB" w:rsidRDefault="00FD036E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7203BF2" w14:textId="075A215F" w:rsidR="00FD036E" w:rsidRDefault="00FD036E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AA8B750" w14:textId="77777777" w:rsidR="00FD036E" w:rsidRDefault="00FD036E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58D5068" w14:textId="77777777" w:rsidR="00FD036E" w:rsidRDefault="00FD036E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9525F2D" w14:textId="77777777" w:rsidR="00FD036E" w:rsidRPr="00265CA6" w:rsidRDefault="00FD036E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81A206F" w14:textId="77777777" w:rsidR="00FD036E" w:rsidRDefault="00FD036E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87749E8" w14:textId="4E405402" w:rsidR="00FD036E" w:rsidRDefault="00FD036E" w:rsidP="007E793C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E793C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E793C">
        <w:rPr>
          <w:rFonts w:ascii="Arial" w:hAnsi="Arial" w:cs="Arial"/>
          <w:sz w:val="20"/>
          <w:szCs w:val="20"/>
        </w:rPr>
        <w:t>al and Laboratory Safety Manual.</w:t>
      </w:r>
    </w:p>
    <w:p w14:paraId="135B31BC" w14:textId="77777777" w:rsidR="00FD036E" w:rsidRPr="00265CA6" w:rsidRDefault="00FD036E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C8FB4DE" w14:textId="3E639B86" w:rsidR="00FD036E" w:rsidRDefault="00FD036E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E793C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01A6BA3" w14:textId="77777777" w:rsidR="00FD036E" w:rsidRPr="00265CA6" w:rsidRDefault="00FD036E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6D391A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B7409E1" w14:textId="77777777" w:rsidR="00FD036E" w:rsidRPr="00F17523" w:rsidRDefault="00FD036E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DABFE71" w14:textId="77777777" w:rsidR="00FD036E" w:rsidRPr="00600ABB" w:rsidRDefault="00FD036E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E793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E0AD47D" w14:textId="3086B5F3" w:rsidR="00FD036E" w:rsidRPr="00AF1F08" w:rsidRDefault="00FD036E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E793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2E1BFB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7E793C">
        <w:rPr>
          <w:rFonts w:ascii="Arial" w:hAnsi="Arial" w:cs="Arial"/>
          <w:sz w:val="20"/>
          <w:szCs w:val="20"/>
        </w:rPr>
        <w:t>v</w:t>
      </w:r>
      <w:r w:rsidR="00B805B5" w:rsidRPr="00D33FC9">
        <w:rPr>
          <w:rFonts w:ascii="Arial" w:hAnsi="Arial" w:cs="Arial"/>
          <w:color w:val="000000" w:themeColor="text1"/>
          <w:sz w:val="20"/>
          <w:szCs w:val="20"/>
        </w:rPr>
        <w:t>inblastine sulfate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E793C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5E0B9" w14:textId="69ABCDEE" w:rsidR="00FD036E" w:rsidRDefault="00FD036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E793C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87AD12D" w14:textId="77777777" w:rsidR="00FD036E" w:rsidRPr="00471562" w:rsidRDefault="00FD036E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79F7C" w14:textId="1DBECDF3" w:rsidR="00FD036E" w:rsidRDefault="00FD036E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7E793C">
        <w:rPr>
          <w:rFonts w:ascii="Arial" w:hAnsi="Arial" w:cs="Arial"/>
          <w:sz w:val="20"/>
          <w:szCs w:val="20"/>
        </w:rPr>
        <w:t>onths.</w:t>
      </w:r>
    </w:p>
    <w:p w14:paraId="4D98466C" w14:textId="77777777" w:rsidR="00FD036E" w:rsidRDefault="00FD036E" w:rsidP="00803871">
      <w:pPr>
        <w:rPr>
          <w:rFonts w:ascii="Arial" w:hAnsi="Arial" w:cs="Arial"/>
          <w:sz w:val="20"/>
          <w:szCs w:val="20"/>
        </w:rPr>
      </w:pPr>
    </w:p>
    <w:p w14:paraId="405E2DEA" w14:textId="77777777" w:rsidR="007E793C" w:rsidRDefault="007E793C" w:rsidP="007E793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814451E" w14:textId="77777777" w:rsidR="007E793C" w:rsidRDefault="007E793C" w:rsidP="007E793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CAC8B4E" w14:textId="77777777" w:rsidR="007E793C" w:rsidRDefault="007E793C" w:rsidP="007E793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5289B0E2" w14:textId="77777777" w:rsidR="00FD036E" w:rsidRDefault="00FD036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8366" w14:textId="77777777" w:rsidR="00CA71C1" w:rsidRDefault="00CA71C1" w:rsidP="00E83E8B">
      <w:pPr>
        <w:spacing w:after="0" w:line="240" w:lineRule="auto"/>
      </w:pPr>
      <w:r>
        <w:separator/>
      </w:r>
    </w:p>
  </w:endnote>
  <w:endnote w:type="continuationSeparator" w:id="0">
    <w:p w14:paraId="67D49E62" w14:textId="77777777" w:rsidR="00CA71C1" w:rsidRDefault="00CA71C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80E17F8" w:rsidR="00972CE1" w:rsidRPr="002D6A72" w:rsidRDefault="00B805B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7E793C">
      <w:rPr>
        <w:rFonts w:ascii="Arial" w:hAnsi="Arial" w:cs="Arial"/>
        <w:color w:val="000000" w:themeColor="text1"/>
        <w:sz w:val="18"/>
        <w:szCs w:val="18"/>
      </w:rPr>
      <w:t xml:space="preserve">Vinblastine sulfate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D036E" w:rsidRPr="00FD036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D036E" w:rsidRPr="00FD036E">
          <w:rPr>
            <w:rFonts w:ascii="Arial" w:hAnsi="Arial" w:cs="Arial"/>
            <w:bCs/>
            <w:sz w:val="18"/>
            <w:szCs w:val="18"/>
          </w:rPr>
          <w:fldChar w:fldCharType="begin"/>
        </w:r>
        <w:r w:rsidR="00FD036E" w:rsidRPr="00FD036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D036E" w:rsidRPr="00FD036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E793C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D036E" w:rsidRPr="00FD036E">
          <w:rPr>
            <w:rFonts w:ascii="Arial" w:hAnsi="Arial" w:cs="Arial"/>
            <w:bCs/>
            <w:sz w:val="18"/>
            <w:szCs w:val="18"/>
          </w:rPr>
          <w:fldChar w:fldCharType="end"/>
        </w:r>
        <w:r w:rsidR="00FD036E" w:rsidRPr="00FD036E">
          <w:rPr>
            <w:rFonts w:ascii="Arial" w:hAnsi="Arial" w:cs="Arial"/>
            <w:sz w:val="18"/>
            <w:szCs w:val="18"/>
          </w:rPr>
          <w:t xml:space="preserve"> of </w:t>
        </w:r>
        <w:r w:rsidR="00FD036E" w:rsidRPr="00FD036E">
          <w:rPr>
            <w:rFonts w:ascii="Arial" w:hAnsi="Arial" w:cs="Arial"/>
            <w:bCs/>
            <w:sz w:val="18"/>
            <w:szCs w:val="18"/>
          </w:rPr>
          <w:fldChar w:fldCharType="begin"/>
        </w:r>
        <w:r w:rsidR="00FD036E" w:rsidRPr="00FD036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D036E" w:rsidRPr="00FD036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E793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D036E" w:rsidRPr="00FD036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7E793C">
          <w:rPr>
            <w:rFonts w:ascii="Arial" w:hAnsi="Arial" w:cs="Arial"/>
            <w:noProof/>
            <w:sz w:val="18"/>
            <w:szCs w:val="18"/>
          </w:rPr>
          <w:t>Date: 10/24/2017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2760691" w:rsidR="00972CE1" w:rsidRPr="00972CE1" w:rsidRDefault="00FD036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FD036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FD036E">
      <w:rPr>
        <w:rFonts w:ascii="Arial" w:hAnsi="Arial" w:cs="Arial"/>
        <w:noProof/>
        <w:color w:val="A6A6A6"/>
        <w:sz w:val="12"/>
        <w:szCs w:val="12"/>
      </w:rPr>
      <w:tab/>
    </w:r>
    <w:r w:rsidRPr="00FD036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FD036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FD036E">
      <w:rPr>
        <w:rFonts w:ascii="Arial" w:hAnsi="Arial" w:cs="Arial"/>
        <w:noProof/>
        <w:color w:val="A6A6A6"/>
        <w:sz w:val="12"/>
        <w:szCs w:val="12"/>
      </w:rPr>
      <w:t>: Reviewed By</w:t>
    </w:r>
    <w:r w:rsidRPr="00FD036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FD036E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11F4" w14:textId="77777777" w:rsidR="00CA71C1" w:rsidRDefault="00CA71C1" w:rsidP="00E83E8B">
      <w:pPr>
        <w:spacing w:after="0" w:line="240" w:lineRule="auto"/>
      </w:pPr>
      <w:r>
        <w:separator/>
      </w:r>
    </w:p>
  </w:footnote>
  <w:footnote w:type="continuationSeparator" w:id="0">
    <w:p w14:paraId="74DC9EF9" w14:textId="77777777" w:rsidR="00CA71C1" w:rsidRDefault="00CA71C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6C51B198" w:rsidR="00972CE1" w:rsidRDefault="00972CE1" w:rsidP="00352F12">
    <w:pPr>
      <w:pStyle w:val="Header"/>
      <w:tabs>
        <w:tab w:val="clear" w:pos="4680"/>
        <w:tab w:val="clear" w:pos="9360"/>
        <w:tab w:val="left" w:pos="7867"/>
      </w:tabs>
    </w:pPr>
  </w:p>
  <w:p w14:paraId="1516FD92" w14:textId="502AFCBE" w:rsidR="007E793C" w:rsidRDefault="007E793C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EDAAB" wp14:editId="6E3C5A7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258B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7E793C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0A4E"/>
    <w:rsid w:val="00B4188D"/>
    <w:rsid w:val="00B47738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56884"/>
    <w:rsid w:val="00CA001D"/>
    <w:rsid w:val="00CA71C1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327B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D036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F0E22F7-EBAA-4453-A1B9-54C4A9DD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CC6FC9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9B33-C0F2-4E07-B394-F531BAF5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2017-08-11T19:42:00Z</dcterms:created>
  <dcterms:modified xsi:type="dcterms:W3CDTF">2017-10-24T19:49:00Z</dcterms:modified>
</cp:coreProperties>
</file>