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217A44" w:rsidRDefault="00305D45" w:rsidP="00FB4DD8">
      <w:pPr>
        <w:jc w:val="center"/>
        <w:rPr>
          <w:rFonts w:ascii="Arial" w:hAnsi="Arial" w:cs="Arial"/>
          <w:sz w:val="36"/>
          <w:szCs w:val="36"/>
        </w:rPr>
      </w:pPr>
      <w:r w:rsidRPr="00217A44">
        <w:rPr>
          <w:rFonts w:ascii="Arial" w:hAnsi="Arial" w:cs="Arial"/>
          <w:sz w:val="36"/>
          <w:szCs w:val="36"/>
        </w:rPr>
        <w:t>Trimethylsilyl Azide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D5038A" w:rsidRPr="00C9021E" w:rsidTr="00C9021E">
        <w:trPr>
          <w:trHeight w:val="432"/>
        </w:trPr>
        <w:tc>
          <w:tcPr>
            <w:tcW w:w="4608" w:type="dxa"/>
            <w:tcBorders>
              <w:top w:val="single" w:sz="4" w:space="0" w:color="auto"/>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sz w:val="20"/>
                <w:szCs w:val="20"/>
              </w:rPr>
            </w:pPr>
            <w:r w:rsidRPr="00C9021E">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D5038A" w:rsidRPr="00C9021E" w:rsidRDefault="00D5038A" w:rsidP="00C9021E">
            <w:pPr>
              <w:spacing w:after="0" w:line="240" w:lineRule="auto"/>
              <w:rPr>
                <w:rFonts w:ascii="Arial" w:hAnsi="Arial" w:cs="Arial"/>
                <w:sz w:val="20"/>
                <w:szCs w:val="20"/>
              </w:rPr>
            </w:pPr>
            <w:r w:rsidRPr="00C9021E">
              <w:rPr>
                <w:rStyle w:val="PlaceholderText"/>
                <w:rFonts w:ascii="Arial" w:hAnsi="Arial" w:cs="Arial"/>
                <w:sz w:val="20"/>
                <w:szCs w:val="20"/>
              </w:rPr>
              <w:t>Click here to enter text.</w:t>
            </w:r>
          </w:p>
        </w:tc>
      </w:tr>
      <w:tr w:rsidR="00D5038A" w:rsidRPr="00C9021E" w:rsidTr="00C9021E">
        <w:trPr>
          <w:trHeight w:val="432"/>
        </w:trPr>
        <w:tc>
          <w:tcPr>
            <w:tcW w:w="4608" w:type="dxa"/>
            <w:tcBorders>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sz w:val="20"/>
                <w:szCs w:val="20"/>
              </w:rPr>
            </w:pPr>
            <w:r w:rsidRPr="00C9021E">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D5038A" w:rsidRPr="00C9021E" w:rsidRDefault="00D5038A" w:rsidP="00C9021E">
            <w:pPr>
              <w:spacing w:after="0" w:line="240" w:lineRule="auto"/>
              <w:rPr>
                <w:rFonts w:ascii="Arial" w:hAnsi="Arial" w:cs="Arial"/>
                <w:sz w:val="20"/>
                <w:szCs w:val="20"/>
              </w:rPr>
            </w:pPr>
            <w:r w:rsidRPr="00C9021E">
              <w:rPr>
                <w:rStyle w:val="PlaceholderText"/>
                <w:rFonts w:ascii="Arial" w:hAnsi="Arial" w:cs="Arial"/>
                <w:sz w:val="20"/>
                <w:szCs w:val="20"/>
              </w:rPr>
              <w:t>Click here to enter a date.</w:t>
            </w:r>
          </w:p>
        </w:tc>
      </w:tr>
      <w:tr w:rsidR="00D5038A" w:rsidRPr="00C9021E" w:rsidTr="00C9021E">
        <w:trPr>
          <w:trHeight w:val="432"/>
        </w:trPr>
        <w:tc>
          <w:tcPr>
            <w:tcW w:w="4608" w:type="dxa"/>
            <w:tcBorders>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sz w:val="20"/>
                <w:szCs w:val="20"/>
              </w:rPr>
            </w:pPr>
            <w:r w:rsidRPr="00C9021E">
              <w:rPr>
                <w:rFonts w:ascii="Arial" w:hAnsi="Arial" w:cs="Arial"/>
                <w:b/>
                <w:sz w:val="20"/>
                <w:szCs w:val="20"/>
              </w:rPr>
              <w:t>Date SOP was approved by PI/lab supervisor:</w:t>
            </w:r>
          </w:p>
        </w:tc>
        <w:tc>
          <w:tcPr>
            <w:tcW w:w="4968" w:type="dxa"/>
            <w:tcBorders>
              <w:right w:val="single" w:sz="4" w:space="0" w:color="auto"/>
            </w:tcBorders>
            <w:shd w:val="clear" w:color="auto" w:fill="auto"/>
            <w:vAlign w:val="bottom"/>
          </w:tcPr>
          <w:p w:rsidR="00D5038A" w:rsidRPr="00C9021E" w:rsidRDefault="00D5038A" w:rsidP="00C9021E">
            <w:pPr>
              <w:spacing w:after="0" w:line="240" w:lineRule="auto"/>
              <w:rPr>
                <w:rFonts w:ascii="Arial" w:hAnsi="Arial" w:cs="Arial"/>
                <w:sz w:val="20"/>
                <w:szCs w:val="20"/>
              </w:rPr>
            </w:pPr>
            <w:r w:rsidRPr="00C9021E">
              <w:rPr>
                <w:rStyle w:val="PlaceholderText"/>
                <w:rFonts w:ascii="Arial" w:hAnsi="Arial" w:cs="Arial"/>
                <w:sz w:val="20"/>
                <w:szCs w:val="20"/>
              </w:rPr>
              <w:t>Click here to enter a date.</w:t>
            </w:r>
          </w:p>
        </w:tc>
      </w:tr>
      <w:tr w:rsidR="00D5038A" w:rsidRPr="00C9021E" w:rsidTr="00C9021E">
        <w:trPr>
          <w:trHeight w:val="432"/>
        </w:trPr>
        <w:tc>
          <w:tcPr>
            <w:tcW w:w="4608" w:type="dxa"/>
            <w:tcBorders>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sz w:val="20"/>
                <w:szCs w:val="20"/>
              </w:rPr>
            </w:pPr>
            <w:r w:rsidRPr="00C9021E">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D5038A" w:rsidRPr="00C9021E" w:rsidRDefault="00D5038A" w:rsidP="00C9021E">
            <w:pPr>
              <w:spacing w:after="0" w:line="240" w:lineRule="auto"/>
              <w:rPr>
                <w:rFonts w:ascii="Arial" w:hAnsi="Arial" w:cs="Arial"/>
                <w:sz w:val="20"/>
                <w:szCs w:val="20"/>
              </w:rPr>
            </w:pPr>
            <w:r w:rsidRPr="00C9021E">
              <w:rPr>
                <w:rStyle w:val="PlaceholderText"/>
                <w:rFonts w:ascii="Arial" w:hAnsi="Arial" w:cs="Arial"/>
                <w:sz w:val="20"/>
                <w:szCs w:val="20"/>
              </w:rPr>
              <w:t>Click here to enter text.</w:t>
            </w:r>
          </w:p>
        </w:tc>
      </w:tr>
      <w:tr w:rsidR="00D5038A" w:rsidRPr="00C9021E" w:rsidTr="00C9021E">
        <w:trPr>
          <w:trHeight w:val="432"/>
        </w:trPr>
        <w:tc>
          <w:tcPr>
            <w:tcW w:w="4608" w:type="dxa"/>
            <w:tcBorders>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sz w:val="20"/>
                <w:szCs w:val="20"/>
              </w:rPr>
            </w:pPr>
            <w:r w:rsidRPr="00C9021E">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D5038A" w:rsidRPr="00C9021E" w:rsidRDefault="00D5038A" w:rsidP="00C9021E">
            <w:pPr>
              <w:spacing w:after="0" w:line="240" w:lineRule="auto"/>
              <w:rPr>
                <w:rFonts w:ascii="Arial" w:hAnsi="Arial" w:cs="Arial"/>
                <w:sz w:val="20"/>
                <w:szCs w:val="20"/>
              </w:rPr>
            </w:pPr>
            <w:r w:rsidRPr="00C9021E">
              <w:rPr>
                <w:rStyle w:val="PlaceholderText"/>
                <w:rFonts w:ascii="Arial" w:hAnsi="Arial" w:cs="Arial"/>
                <w:sz w:val="20"/>
                <w:szCs w:val="20"/>
              </w:rPr>
              <w:t>Click here to enter text.</w:t>
            </w:r>
          </w:p>
        </w:tc>
      </w:tr>
      <w:tr w:rsidR="00D5038A" w:rsidRPr="00C9021E" w:rsidTr="00C9021E">
        <w:trPr>
          <w:trHeight w:val="432"/>
        </w:trPr>
        <w:tc>
          <w:tcPr>
            <w:tcW w:w="4608" w:type="dxa"/>
            <w:tcBorders>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sz w:val="20"/>
                <w:szCs w:val="20"/>
              </w:rPr>
            </w:pPr>
            <w:r w:rsidRPr="00C9021E">
              <w:rPr>
                <w:rFonts w:ascii="Arial" w:hAnsi="Arial" w:cs="Arial"/>
                <w:b/>
                <w:sz w:val="20"/>
                <w:szCs w:val="20"/>
              </w:rPr>
              <w:t>Lab Phone:</w:t>
            </w:r>
          </w:p>
        </w:tc>
        <w:tc>
          <w:tcPr>
            <w:tcW w:w="4968" w:type="dxa"/>
            <w:tcBorders>
              <w:right w:val="single" w:sz="4" w:space="0" w:color="auto"/>
            </w:tcBorders>
            <w:shd w:val="clear" w:color="auto" w:fill="auto"/>
            <w:vAlign w:val="bottom"/>
          </w:tcPr>
          <w:p w:rsidR="00D5038A" w:rsidRPr="00C9021E" w:rsidRDefault="00D5038A" w:rsidP="00C9021E">
            <w:pPr>
              <w:spacing w:after="0" w:line="240" w:lineRule="auto"/>
              <w:rPr>
                <w:rFonts w:ascii="Arial" w:hAnsi="Arial" w:cs="Arial"/>
                <w:sz w:val="20"/>
                <w:szCs w:val="20"/>
              </w:rPr>
            </w:pPr>
            <w:r w:rsidRPr="00C9021E">
              <w:rPr>
                <w:rStyle w:val="PlaceholderText"/>
                <w:rFonts w:ascii="Arial" w:hAnsi="Arial" w:cs="Arial"/>
                <w:sz w:val="20"/>
                <w:szCs w:val="20"/>
              </w:rPr>
              <w:t>Click here to enter text.</w:t>
            </w:r>
          </w:p>
        </w:tc>
      </w:tr>
      <w:tr w:rsidR="00D5038A" w:rsidRPr="00C9021E" w:rsidTr="00C9021E">
        <w:trPr>
          <w:trHeight w:val="432"/>
        </w:trPr>
        <w:tc>
          <w:tcPr>
            <w:tcW w:w="4608" w:type="dxa"/>
            <w:tcBorders>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sz w:val="20"/>
                <w:szCs w:val="20"/>
              </w:rPr>
            </w:pPr>
            <w:r w:rsidRPr="00C9021E">
              <w:rPr>
                <w:rFonts w:ascii="Arial" w:hAnsi="Arial" w:cs="Arial"/>
                <w:b/>
                <w:sz w:val="20"/>
                <w:szCs w:val="20"/>
              </w:rPr>
              <w:t>Office Phone:</w:t>
            </w:r>
          </w:p>
        </w:tc>
        <w:tc>
          <w:tcPr>
            <w:tcW w:w="4968" w:type="dxa"/>
            <w:tcBorders>
              <w:right w:val="single" w:sz="4" w:space="0" w:color="auto"/>
            </w:tcBorders>
            <w:shd w:val="clear" w:color="auto" w:fill="auto"/>
            <w:vAlign w:val="bottom"/>
          </w:tcPr>
          <w:p w:rsidR="00D5038A" w:rsidRPr="00C9021E" w:rsidRDefault="00D5038A" w:rsidP="00C9021E">
            <w:pPr>
              <w:spacing w:after="0" w:line="240" w:lineRule="auto"/>
              <w:rPr>
                <w:rFonts w:ascii="Arial" w:hAnsi="Arial" w:cs="Arial"/>
                <w:sz w:val="20"/>
                <w:szCs w:val="20"/>
              </w:rPr>
            </w:pPr>
            <w:r w:rsidRPr="00C9021E">
              <w:rPr>
                <w:rStyle w:val="PlaceholderText"/>
                <w:rFonts w:ascii="Arial" w:hAnsi="Arial" w:cs="Arial"/>
                <w:sz w:val="20"/>
                <w:szCs w:val="20"/>
              </w:rPr>
              <w:t>Click here to enter text.</w:t>
            </w:r>
          </w:p>
        </w:tc>
      </w:tr>
      <w:tr w:rsidR="00D5038A" w:rsidRPr="00C9021E" w:rsidTr="00C9021E">
        <w:trPr>
          <w:trHeight w:val="432"/>
        </w:trPr>
        <w:tc>
          <w:tcPr>
            <w:tcW w:w="4608" w:type="dxa"/>
            <w:vMerge w:val="restart"/>
            <w:tcBorders>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sz w:val="20"/>
                <w:szCs w:val="20"/>
              </w:rPr>
            </w:pPr>
            <w:r w:rsidRPr="00C9021E">
              <w:rPr>
                <w:rFonts w:ascii="Arial" w:hAnsi="Arial" w:cs="Arial"/>
                <w:b/>
                <w:sz w:val="20"/>
                <w:szCs w:val="20"/>
              </w:rPr>
              <w:t>Emergency Contact:</w:t>
            </w:r>
          </w:p>
        </w:tc>
        <w:tc>
          <w:tcPr>
            <w:tcW w:w="4968" w:type="dxa"/>
            <w:tcBorders>
              <w:right w:val="single" w:sz="4" w:space="0" w:color="auto"/>
            </w:tcBorders>
            <w:shd w:val="clear" w:color="auto" w:fill="auto"/>
            <w:vAlign w:val="bottom"/>
          </w:tcPr>
          <w:p w:rsidR="00D5038A" w:rsidRPr="00C9021E" w:rsidRDefault="00D5038A" w:rsidP="00C9021E">
            <w:pPr>
              <w:spacing w:after="0" w:line="240" w:lineRule="auto"/>
              <w:rPr>
                <w:rFonts w:ascii="Arial" w:hAnsi="Arial" w:cs="Arial"/>
                <w:sz w:val="20"/>
                <w:szCs w:val="20"/>
              </w:rPr>
            </w:pPr>
            <w:r w:rsidRPr="00C9021E">
              <w:rPr>
                <w:rStyle w:val="PlaceholderText"/>
                <w:rFonts w:ascii="Arial" w:hAnsi="Arial" w:cs="Arial"/>
                <w:sz w:val="20"/>
                <w:szCs w:val="20"/>
              </w:rPr>
              <w:t>Click here to enter text.</w:t>
            </w:r>
          </w:p>
        </w:tc>
      </w:tr>
      <w:tr w:rsidR="00D5038A" w:rsidRPr="00C9021E" w:rsidTr="00C9021E">
        <w:trPr>
          <w:trHeight w:val="144"/>
        </w:trPr>
        <w:tc>
          <w:tcPr>
            <w:tcW w:w="4608" w:type="dxa"/>
            <w:vMerge/>
            <w:tcBorders>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D5038A" w:rsidRPr="00C9021E" w:rsidRDefault="00D5038A" w:rsidP="00C9021E">
            <w:pPr>
              <w:spacing w:after="0" w:line="240" w:lineRule="auto"/>
              <w:jc w:val="center"/>
              <w:rPr>
                <w:rFonts w:ascii="Arial" w:hAnsi="Arial" w:cs="Arial"/>
                <w:i/>
                <w:sz w:val="18"/>
                <w:szCs w:val="18"/>
              </w:rPr>
            </w:pPr>
            <w:r w:rsidRPr="00C9021E">
              <w:rPr>
                <w:rFonts w:ascii="Arial" w:hAnsi="Arial" w:cs="Arial"/>
                <w:i/>
                <w:sz w:val="18"/>
                <w:szCs w:val="18"/>
              </w:rPr>
              <w:t>(Name and Phone Number)</w:t>
            </w:r>
          </w:p>
        </w:tc>
      </w:tr>
      <w:tr w:rsidR="00D5038A" w:rsidRPr="00C9021E" w:rsidTr="00C9021E">
        <w:trPr>
          <w:trHeight w:val="422"/>
        </w:trPr>
        <w:tc>
          <w:tcPr>
            <w:tcW w:w="4608" w:type="dxa"/>
            <w:vMerge w:val="restart"/>
            <w:tcBorders>
              <w:left w:val="single" w:sz="4" w:space="0" w:color="auto"/>
            </w:tcBorders>
            <w:shd w:val="clear" w:color="auto" w:fill="F2F2F2"/>
            <w:vAlign w:val="center"/>
          </w:tcPr>
          <w:p w:rsidR="00D5038A" w:rsidRPr="00C9021E" w:rsidRDefault="00D5038A" w:rsidP="00C9021E">
            <w:pPr>
              <w:spacing w:after="0" w:line="240" w:lineRule="auto"/>
              <w:rPr>
                <w:rFonts w:ascii="Arial" w:hAnsi="Arial" w:cs="Arial"/>
                <w:b/>
                <w:i/>
                <w:sz w:val="20"/>
                <w:szCs w:val="20"/>
              </w:rPr>
            </w:pPr>
            <w:r w:rsidRPr="00C9021E">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D5038A" w:rsidRPr="00C9021E" w:rsidRDefault="00D5038A" w:rsidP="00C9021E">
            <w:pPr>
              <w:spacing w:after="0" w:line="240" w:lineRule="auto"/>
              <w:rPr>
                <w:rFonts w:ascii="Arial" w:hAnsi="Arial" w:cs="Arial"/>
                <w:i/>
                <w:sz w:val="20"/>
                <w:szCs w:val="20"/>
              </w:rPr>
            </w:pPr>
            <w:r w:rsidRPr="00C9021E">
              <w:rPr>
                <w:rStyle w:val="PlaceholderText"/>
                <w:rFonts w:ascii="Arial" w:hAnsi="Arial" w:cs="Arial"/>
                <w:sz w:val="20"/>
                <w:szCs w:val="20"/>
              </w:rPr>
              <w:t>Click here to enter text.</w:t>
            </w:r>
          </w:p>
        </w:tc>
      </w:tr>
      <w:tr w:rsidR="00D5038A" w:rsidRPr="00C9021E" w:rsidTr="00C9021E">
        <w:trPr>
          <w:trHeight w:val="70"/>
        </w:trPr>
        <w:tc>
          <w:tcPr>
            <w:tcW w:w="4608" w:type="dxa"/>
            <w:vMerge/>
            <w:tcBorders>
              <w:left w:val="single" w:sz="4" w:space="0" w:color="auto"/>
              <w:bottom w:val="single" w:sz="4" w:space="0" w:color="auto"/>
            </w:tcBorders>
            <w:shd w:val="clear" w:color="auto" w:fill="F2F2F2"/>
          </w:tcPr>
          <w:p w:rsidR="00D5038A" w:rsidRPr="00C9021E" w:rsidRDefault="00D5038A" w:rsidP="00C9021E">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D5038A" w:rsidRPr="00C9021E" w:rsidRDefault="00D5038A" w:rsidP="00C9021E">
            <w:pPr>
              <w:spacing w:after="0" w:line="240" w:lineRule="auto"/>
              <w:jc w:val="center"/>
              <w:rPr>
                <w:rFonts w:ascii="Arial" w:hAnsi="Arial" w:cs="Arial"/>
                <w:i/>
                <w:sz w:val="18"/>
                <w:szCs w:val="18"/>
              </w:rPr>
            </w:pPr>
            <w:r w:rsidRPr="00C9021E">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442EBE">
        <w:rPr>
          <w:rFonts w:ascii="MS Gothic" w:eastAsia="MS Gothic" w:hAnsi="MS Gothic" w:cs="Arial" w:hint="eastAsia"/>
          <w:sz w:val="24"/>
          <w:szCs w:val="24"/>
        </w:rPr>
        <w:t>☐</w:t>
      </w:r>
      <w:r w:rsidRPr="00803871">
        <w:rPr>
          <w:rFonts w:ascii="Arial" w:hAnsi="Arial" w:cs="Arial"/>
          <w:sz w:val="24"/>
          <w:szCs w:val="24"/>
        </w:rPr>
        <w:t xml:space="preserve"> Process            </w:t>
      </w:r>
      <w:r w:rsidR="00233DD9">
        <w:rPr>
          <w:rFonts w:ascii="MS Gothic" w:eastAsia="MS Gothic" w:hAnsi="MS Gothic" w:cs="Arial" w:hint="eastAsia"/>
          <w:sz w:val="24"/>
          <w:szCs w:val="24"/>
        </w:rPr>
        <w:t>☒</w:t>
      </w:r>
      <w:r w:rsidRPr="00803871">
        <w:rPr>
          <w:rFonts w:ascii="Arial" w:hAnsi="Arial" w:cs="Arial"/>
          <w:sz w:val="24"/>
          <w:szCs w:val="24"/>
        </w:rPr>
        <w:t xml:space="preserve">Hazardous Chemical            </w:t>
      </w:r>
      <w:r w:rsidR="00442EBE">
        <w:rPr>
          <w:rFonts w:ascii="MS Gothic" w:eastAsia="MS Gothic" w:hAnsi="MS Gothic" w:cs="Arial" w:hint="eastAsia"/>
          <w:sz w:val="24"/>
          <w:szCs w:val="24"/>
        </w:rPr>
        <w:t>☐</w:t>
      </w:r>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05D45" w:rsidP="00C406D4">
      <w:pPr>
        <w:rPr>
          <w:rFonts w:ascii="Arial" w:hAnsi="Arial" w:cs="Arial"/>
          <w:sz w:val="20"/>
          <w:szCs w:val="20"/>
        </w:rPr>
      </w:pPr>
      <w:r>
        <w:rPr>
          <w:rFonts w:ascii="Arial" w:hAnsi="Arial" w:cs="Arial"/>
          <w:sz w:val="20"/>
          <w:szCs w:val="20"/>
        </w:rPr>
        <w:t xml:space="preserve">Trimethylsilyl </w:t>
      </w:r>
      <w:r w:rsidR="003F6EAB">
        <w:rPr>
          <w:rFonts w:ascii="Arial" w:hAnsi="Arial" w:cs="Arial"/>
          <w:sz w:val="20"/>
          <w:szCs w:val="20"/>
        </w:rPr>
        <w:t>a</w:t>
      </w:r>
      <w:r>
        <w:rPr>
          <w:rFonts w:ascii="Arial" w:hAnsi="Arial" w:cs="Arial"/>
          <w:sz w:val="20"/>
          <w:szCs w:val="20"/>
        </w:rPr>
        <w:t>zide</w:t>
      </w:r>
      <w:r w:rsidR="0040068A">
        <w:rPr>
          <w:rFonts w:ascii="Arial" w:hAnsi="Arial" w:cs="Arial"/>
          <w:sz w:val="20"/>
          <w:szCs w:val="20"/>
        </w:rPr>
        <w:t>,</w:t>
      </w:r>
      <w:r>
        <w:rPr>
          <w:rFonts w:ascii="Arial" w:hAnsi="Arial" w:cs="Arial"/>
          <w:sz w:val="20"/>
          <w:szCs w:val="20"/>
        </w:rPr>
        <w:t xml:space="preserve"> </w:t>
      </w:r>
      <w:r w:rsidR="0040068A">
        <w:rPr>
          <w:rFonts w:ascii="Arial" w:hAnsi="Arial" w:cs="Arial"/>
          <w:sz w:val="20"/>
          <w:szCs w:val="20"/>
        </w:rPr>
        <w:t xml:space="preserve">also known as azidotrimethylsilane, </w:t>
      </w:r>
      <w:r w:rsidR="00943578">
        <w:rPr>
          <w:rFonts w:ascii="Arial" w:hAnsi="Arial" w:cs="Arial"/>
          <w:sz w:val="20"/>
          <w:szCs w:val="20"/>
        </w:rPr>
        <w:t xml:space="preserve">is a potentially explosive chemical.  It </w:t>
      </w:r>
      <w:r w:rsidRPr="00305D45">
        <w:rPr>
          <w:rFonts w:ascii="Arial" w:hAnsi="Arial" w:cs="Arial"/>
          <w:sz w:val="20"/>
          <w:szCs w:val="20"/>
        </w:rPr>
        <w:t>is considered a safer replacement for hydrazoic acid in many reactions. It will however over time hydrolyze to hydrogen azide and therefore it mus</w:t>
      </w:r>
      <w:r>
        <w:rPr>
          <w:rFonts w:ascii="Arial" w:hAnsi="Arial" w:cs="Arial"/>
          <w:sz w:val="20"/>
          <w:szCs w:val="20"/>
        </w:rPr>
        <w:t>t be stored free of moisture</w:t>
      </w:r>
      <w:r w:rsidR="0040068A">
        <w:rPr>
          <w:rFonts w:ascii="Arial" w:hAnsi="Arial" w:cs="Arial"/>
          <w:sz w:val="20"/>
          <w:szCs w:val="20"/>
        </w:rPr>
        <w:t xml:space="preserve"> and away from acids</w:t>
      </w:r>
      <w:r>
        <w:rPr>
          <w:rFonts w:ascii="Arial" w:hAnsi="Arial" w:cs="Arial"/>
          <w:sz w:val="20"/>
          <w:szCs w:val="20"/>
        </w:rPr>
        <w:t xml:space="preserve">. </w:t>
      </w:r>
      <w:r w:rsidRPr="00305D45">
        <w:rPr>
          <w:rFonts w:ascii="Arial" w:hAnsi="Arial" w:cs="Arial"/>
          <w:sz w:val="20"/>
          <w:szCs w:val="20"/>
        </w:rPr>
        <w:t xml:space="preserve"> It has been used in the Oseltamivir total synthesis</w:t>
      </w:r>
      <w:r>
        <w:rPr>
          <w:rFonts w:ascii="Arial" w:hAnsi="Arial" w:cs="Arial"/>
          <w:sz w:val="20"/>
          <w:szCs w:val="20"/>
        </w:rPr>
        <w:t xml:space="preserve">. </w:t>
      </w:r>
      <w:r>
        <w:rPr>
          <w:rFonts w:ascii="Arial" w:hAnsi="Arial" w:cs="Arial"/>
          <w:color w:val="000000"/>
          <w:sz w:val="20"/>
          <w:szCs w:val="20"/>
          <w:shd w:val="clear" w:color="auto" w:fill="FFFFFF"/>
        </w:rPr>
        <w:t xml:space="preserve">Trimethylsilyl azide is incompatible with moisture, strong oxidizing agents, and strong acids.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305D45">
        <w:rPr>
          <w:rFonts w:ascii="Arial" w:hAnsi="Arial" w:cs="Arial"/>
          <w:sz w:val="20"/>
          <w:szCs w:val="20"/>
        </w:rPr>
        <w:t>4648-54-8</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r w:rsidR="00305D45" w:rsidRPr="00943578">
        <w:rPr>
          <w:rFonts w:ascii="Arial" w:hAnsi="Arial" w:cs="Arial"/>
          <w:b/>
          <w:sz w:val="20"/>
          <w:szCs w:val="20"/>
          <w:u w:val="single"/>
        </w:rPr>
        <w:t>Potentially Explosive</w:t>
      </w:r>
      <w:r w:rsidR="00943578" w:rsidRPr="00943578">
        <w:rPr>
          <w:rFonts w:ascii="Arial" w:hAnsi="Arial" w:cs="Arial"/>
          <w:b/>
          <w:sz w:val="20"/>
          <w:szCs w:val="20"/>
          <w:u w:val="single"/>
        </w:rPr>
        <w:t xml:space="preserve"> Chemical</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305D45" w:rsidRPr="00305D45">
        <w:rPr>
          <w:rFonts w:ascii="Arial" w:hAnsi="Arial" w:cs="Arial"/>
          <w:sz w:val="20"/>
          <w:szCs w:val="20"/>
        </w:rPr>
        <w:t>C</w:t>
      </w:r>
      <w:r w:rsidR="00305D45" w:rsidRPr="00305D45">
        <w:rPr>
          <w:rFonts w:ascii="Arial" w:hAnsi="Arial" w:cs="Arial"/>
          <w:sz w:val="20"/>
          <w:szCs w:val="20"/>
          <w:vertAlign w:val="subscript"/>
        </w:rPr>
        <w:t>3</w:t>
      </w:r>
      <w:r w:rsidR="00305D45" w:rsidRPr="00305D45">
        <w:rPr>
          <w:rFonts w:ascii="Arial" w:hAnsi="Arial" w:cs="Arial"/>
          <w:sz w:val="20"/>
          <w:szCs w:val="20"/>
        </w:rPr>
        <w:t>H</w:t>
      </w:r>
      <w:r w:rsidR="00305D45" w:rsidRPr="00305D45">
        <w:rPr>
          <w:rFonts w:ascii="Arial" w:hAnsi="Arial" w:cs="Arial"/>
          <w:sz w:val="20"/>
          <w:szCs w:val="20"/>
          <w:vertAlign w:val="subscript"/>
        </w:rPr>
        <w:t>9</w:t>
      </w:r>
      <w:r w:rsidR="00305D45" w:rsidRPr="00305D45">
        <w:rPr>
          <w:rFonts w:ascii="Arial" w:hAnsi="Arial" w:cs="Arial"/>
          <w:sz w:val="20"/>
          <w:szCs w:val="20"/>
        </w:rPr>
        <w:t>N</w:t>
      </w:r>
      <w:r w:rsidR="00305D45" w:rsidRPr="00305D45">
        <w:rPr>
          <w:rFonts w:ascii="Arial" w:hAnsi="Arial" w:cs="Arial"/>
          <w:sz w:val="20"/>
          <w:szCs w:val="20"/>
          <w:vertAlign w:val="subscript"/>
        </w:rPr>
        <w:t>3</w:t>
      </w:r>
      <w:r w:rsidR="00305D45" w:rsidRPr="00305D45">
        <w:rPr>
          <w:rFonts w:ascii="Arial" w:hAnsi="Arial" w:cs="Arial"/>
          <w:sz w:val="20"/>
          <w:szCs w:val="20"/>
        </w:rPr>
        <w:t>Si</w:t>
      </w:r>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r w:rsidR="00305D45">
        <w:rPr>
          <w:rFonts w:ascii="Arial" w:hAnsi="Arial" w:cs="Arial"/>
          <w:sz w:val="20"/>
          <w:szCs w:val="20"/>
        </w:rPr>
        <w:t>Liquid</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r w:rsidR="00305D45">
        <w:rPr>
          <w:rFonts w:ascii="Arial" w:hAnsi="Arial" w:cs="Arial"/>
          <w:sz w:val="20"/>
          <w:szCs w:val="20"/>
        </w:rPr>
        <w:t>Colorless</w:t>
      </w:r>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r w:rsidR="00305D45">
        <w:rPr>
          <w:rFonts w:ascii="Arial" w:hAnsi="Arial" w:cs="Arial"/>
          <w:sz w:val="20"/>
          <w:szCs w:val="20"/>
        </w:rPr>
        <w:t>52 - 53 °C (126 - 127 °F) at 233 hPa (175 mmHg) - lit.</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43578" w:rsidRDefault="0040068A" w:rsidP="0094357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Contact with water and acid can form explosive and toxic hydrazoic azide. </w:t>
      </w:r>
      <w:r w:rsidR="00305D45">
        <w:rPr>
          <w:rFonts w:ascii="Arial" w:hAnsi="Arial" w:cs="Arial"/>
          <w:sz w:val="20"/>
          <w:szCs w:val="20"/>
        </w:rPr>
        <w:t>May be fatal if inhaled. May cause respiratory tract irritation.</w:t>
      </w:r>
      <w:r w:rsidR="00943578">
        <w:rPr>
          <w:rFonts w:ascii="Arial" w:hAnsi="Arial" w:cs="Arial"/>
          <w:b/>
          <w:bCs/>
          <w:sz w:val="20"/>
          <w:szCs w:val="20"/>
        </w:rPr>
        <w:t xml:space="preserve"> </w:t>
      </w:r>
      <w:r w:rsidR="00305D45">
        <w:rPr>
          <w:rFonts w:ascii="Arial" w:hAnsi="Arial" w:cs="Arial"/>
          <w:sz w:val="20"/>
          <w:szCs w:val="20"/>
        </w:rPr>
        <w:t>May be harmful if swallowed.</w:t>
      </w:r>
      <w:r w:rsidR="00943578">
        <w:rPr>
          <w:rFonts w:ascii="Arial" w:hAnsi="Arial" w:cs="Arial"/>
          <w:sz w:val="20"/>
          <w:szCs w:val="20"/>
        </w:rPr>
        <w:t xml:space="preserve"> </w:t>
      </w:r>
      <w:r w:rsidR="00305D45">
        <w:rPr>
          <w:rFonts w:ascii="Arial" w:hAnsi="Arial" w:cs="Arial"/>
          <w:sz w:val="20"/>
          <w:szCs w:val="20"/>
        </w:rPr>
        <w:t>Toxic if absorbed through skin. May cause skin irritation.</w:t>
      </w:r>
      <w:r w:rsidR="00943578">
        <w:rPr>
          <w:rFonts w:ascii="Arial" w:hAnsi="Arial" w:cs="Arial"/>
          <w:sz w:val="20"/>
          <w:szCs w:val="20"/>
        </w:rPr>
        <w:t xml:space="preserve"> </w:t>
      </w:r>
      <w:r w:rsidR="00305D45">
        <w:rPr>
          <w:rFonts w:ascii="Arial" w:hAnsi="Arial" w:cs="Arial"/>
          <w:sz w:val="20"/>
          <w:szCs w:val="20"/>
        </w:rPr>
        <w:t>May cause eye irritation.</w:t>
      </w:r>
      <w:r w:rsidR="00943578">
        <w:rPr>
          <w:rFonts w:ascii="Arial" w:hAnsi="Arial" w:cs="Arial"/>
          <w:sz w:val="20"/>
          <w:szCs w:val="20"/>
        </w:rPr>
        <w:t xml:space="preserve"> </w:t>
      </w:r>
      <w:r w:rsidR="00305D45">
        <w:rPr>
          <w:rFonts w:ascii="Arial" w:hAnsi="Arial" w:cs="Arial"/>
          <w:sz w:val="20"/>
          <w:szCs w:val="20"/>
        </w:rPr>
        <w:t xml:space="preserve">Individuals who are using medication to control their blood pressure should not work with or come in contact with triphenylsilyl azide. These materials can release hydrazoic acid which is known to cause a drop in blood pressure. Exposure to these materials has caused some individuals to have bloodshot eyes. Any individual who is exposed to these materials should be removed to fresh air and seek medical attention </w:t>
      </w:r>
      <w:r w:rsidR="00943578">
        <w:rPr>
          <w:rFonts w:ascii="Arial" w:hAnsi="Arial" w:cs="Arial"/>
          <w:sz w:val="20"/>
          <w:szCs w:val="20"/>
        </w:rPr>
        <w:t>immediately.</w:t>
      </w:r>
    </w:p>
    <w:p w:rsidR="00987262" w:rsidRPr="00943578" w:rsidRDefault="00987262" w:rsidP="00943578">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567B62" w:rsidRPr="003F564F" w:rsidRDefault="00567B62" w:rsidP="00567B62">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034F5" w:rsidRDefault="006034F5" w:rsidP="0040068A">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943578" w:rsidRPr="004F659D" w:rsidRDefault="00943578" w:rsidP="00943578">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943578" w:rsidRDefault="003F564F" w:rsidP="00943578">
      <w:pPr>
        <w:spacing w:after="0" w:line="240" w:lineRule="auto"/>
        <w:rPr>
          <w:rFonts w:ascii="Arial" w:hAnsi="Arial" w:cs="Arial"/>
          <w:sz w:val="20"/>
          <w:szCs w:val="20"/>
        </w:rPr>
      </w:pP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w:t>
      </w:r>
      <w:r w:rsidRPr="00943578">
        <w:rPr>
          <w:rFonts w:ascii="Arial" w:hAnsi="Arial" w:cs="Arial"/>
          <w:sz w:val="20"/>
          <w:szCs w:val="20"/>
        </w:rPr>
        <w:t xml:space="preserve">compatible with </w:t>
      </w:r>
      <w:r w:rsidR="00305D45" w:rsidRPr="00943578">
        <w:rPr>
          <w:rFonts w:ascii="Arial" w:hAnsi="Arial" w:cs="Arial"/>
          <w:sz w:val="20"/>
          <w:szCs w:val="20"/>
        </w:rPr>
        <w:t>Trimethylsilyl Azide</w:t>
      </w:r>
      <w:r w:rsidRPr="00943578">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B5E3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5E3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5E3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943578" w:rsidRDefault="00943578" w:rsidP="00943578">
      <w:pPr>
        <w:autoSpaceDE w:val="0"/>
        <w:autoSpaceDN w:val="0"/>
        <w:adjustRightInd w:val="0"/>
        <w:spacing w:after="0" w:line="240" w:lineRule="auto"/>
        <w:rPr>
          <w:rFonts w:ascii="Arial" w:hAnsi="Arial" w:cs="Arial"/>
          <w:sz w:val="20"/>
          <w:szCs w:val="20"/>
        </w:rPr>
      </w:pPr>
      <w:r w:rsidRPr="004F659D">
        <w:rPr>
          <w:rFonts w:ascii="Arial" w:hAnsi="Arial" w:cs="Arial"/>
          <w:sz w:val="20"/>
          <w:szCs w:val="20"/>
        </w:rPr>
        <w:t>ANSI approved safety glasses or goggles. Face shield is also recommended.</w:t>
      </w:r>
    </w:p>
    <w:p w:rsidR="003F564F" w:rsidRPr="00265CA6" w:rsidRDefault="003F564F" w:rsidP="00943578">
      <w:pPr>
        <w:autoSpaceDE w:val="0"/>
        <w:autoSpaceDN w:val="0"/>
        <w:adjustRightInd w:val="0"/>
        <w:spacing w:after="0" w:line="240" w:lineRule="auto"/>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3F564F" w:rsidRPr="00265CA6" w:rsidRDefault="00943578" w:rsidP="003F564F">
      <w:pPr>
        <w:rPr>
          <w:rFonts w:ascii="Arial" w:hAnsi="Arial" w:cs="Arial"/>
          <w:b/>
          <w:sz w:val="20"/>
          <w:szCs w:val="20"/>
        </w:rPr>
      </w:pPr>
      <w:r w:rsidRPr="004F659D">
        <w:rPr>
          <w:rFonts w:ascii="Arial" w:hAnsi="Arial" w:cs="Arial"/>
          <w:sz w:val="20"/>
          <w:szCs w:val="20"/>
        </w:rPr>
        <w:lastRenderedPageBreak/>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p w:rsidR="00C406D4" w:rsidRPr="003F564F" w:rsidRDefault="00305D45" w:rsidP="003F564F">
      <w:pPr>
        <w:rPr>
          <w:rFonts w:ascii="Arial" w:hAnsi="Arial" w:cs="Arial"/>
          <w:b/>
        </w:rPr>
      </w:pPr>
      <w:r>
        <w:rPr>
          <w:rFonts w:ascii="Arial" w:hAnsi="Arial" w:cs="Arial"/>
          <w:sz w:val="20"/>
          <w:szCs w:val="20"/>
        </w:rPr>
        <w:t>Avoid contact with skin, eyes and clothing. Wash hands before breaks and immediately after handling the product.</w:t>
      </w: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C406D4" w:rsidRPr="00F909E2" w:rsidRDefault="00943578" w:rsidP="00C406D4">
      <w:pPr>
        <w:rPr>
          <w:rFonts w:ascii="Arial" w:hAnsi="Arial" w:cs="Arial"/>
          <w:b/>
          <w:sz w:val="24"/>
          <w:szCs w:val="24"/>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r>
        <w:rPr>
          <w:rFonts w:ascii="Arial" w:hAnsi="Arial" w:cs="Arial"/>
          <w:sz w:val="20"/>
          <w:szCs w:val="20"/>
        </w:rPr>
        <w:t xml:space="preserve"> </w:t>
      </w:r>
      <w:r w:rsidR="00FE4349">
        <w:rPr>
          <w:rFonts w:ascii="Arial" w:hAnsi="Arial" w:cs="Arial"/>
          <w:sz w:val="20"/>
          <w:szCs w:val="20"/>
        </w:rPr>
        <w:t xml:space="preserve">A blast shield is also recommended.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F564F" w:rsidRPr="003F564F" w:rsidRDefault="00305D45" w:rsidP="003F564F">
      <w:pPr>
        <w:rPr>
          <w:rFonts w:ascii="Arial" w:hAnsi="Arial" w:cs="Arial"/>
          <w:b/>
        </w:rPr>
      </w:pPr>
      <w:r>
        <w:rPr>
          <w:rFonts w:ascii="Arial" w:hAnsi="Arial" w:cs="Arial"/>
          <w:sz w:val="20"/>
          <w:szCs w:val="20"/>
        </w:rPr>
        <w:t>If breathed in, move person into fresh air. If not breathing, give artificial respiration. Consult a physician.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F564F" w:rsidRPr="003F564F" w:rsidRDefault="00B0674F" w:rsidP="003F564F">
      <w:pPr>
        <w:rPr>
          <w:rFonts w:ascii="Arial" w:hAnsi="Arial" w:cs="Arial"/>
          <w:b/>
        </w:rPr>
      </w:pPr>
      <w:r>
        <w:rPr>
          <w:rFonts w:ascii="Arial" w:hAnsi="Arial" w:cs="Arial"/>
          <w:sz w:val="20"/>
          <w:szCs w:val="20"/>
        </w:rPr>
        <w:t>Wash off with soap and plenty of water</w:t>
      </w:r>
      <w:r w:rsidR="00C9021E">
        <w:rPr>
          <w:rFonts w:ascii="Arial" w:hAnsi="Arial" w:cs="Arial"/>
          <w:sz w:val="20"/>
          <w:szCs w:val="20"/>
        </w:rPr>
        <w:t xml:space="preserve"> for at least 15 minutes</w:t>
      </w:r>
      <w:r>
        <w:rPr>
          <w:rFonts w:ascii="Arial" w:hAnsi="Arial" w:cs="Arial"/>
          <w:sz w:val="20"/>
          <w:szCs w:val="20"/>
        </w:rPr>
        <w:t>. Take victim immediately to hospital. Consult a physician.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F564F" w:rsidRPr="003F564F" w:rsidRDefault="00B0674F" w:rsidP="003F564F">
      <w:pPr>
        <w:rPr>
          <w:rFonts w:ascii="Arial" w:hAnsi="Arial" w:cs="Arial"/>
          <w:b/>
        </w:rPr>
      </w:pPr>
      <w:r>
        <w:rPr>
          <w:rFonts w:ascii="Arial" w:hAnsi="Arial" w:cs="Arial"/>
          <w:sz w:val="20"/>
          <w:szCs w:val="20"/>
        </w:rPr>
        <w:t xml:space="preserve">Flush eyes with water </w:t>
      </w:r>
      <w:r w:rsidR="00C9021E">
        <w:rPr>
          <w:rFonts w:ascii="Arial" w:hAnsi="Arial" w:cs="Arial"/>
          <w:sz w:val="20"/>
          <w:szCs w:val="20"/>
        </w:rPr>
        <w:t xml:space="preserve">for at least 15 minutes </w:t>
      </w:r>
      <w:r>
        <w:rPr>
          <w:rFonts w:ascii="Arial" w:hAnsi="Arial" w:cs="Arial"/>
          <w:sz w:val="20"/>
          <w:szCs w:val="20"/>
        </w:rPr>
        <w:t>as a precaution.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C406D4" w:rsidRPr="003F564F" w:rsidRDefault="00B0674F" w:rsidP="003F564F">
      <w:pPr>
        <w:rPr>
          <w:rFonts w:ascii="Arial" w:hAnsi="Arial" w:cs="Arial"/>
          <w:b/>
        </w:rPr>
      </w:pPr>
      <w:r>
        <w:rPr>
          <w:rFonts w:ascii="Arial" w:hAnsi="Arial" w:cs="Arial"/>
          <w:sz w:val="20"/>
          <w:szCs w:val="20"/>
        </w:rPr>
        <w:t>Do NOT induce vomiting. Never give anything by mouth to an unconscious person. Rinse mouth with water. Consult a physician.</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9021E" w:rsidRDefault="00B0674F" w:rsidP="00C406D4">
      <w:pPr>
        <w:rPr>
          <w:rFonts w:ascii="Arial" w:hAnsi="Arial" w:cs="Arial"/>
          <w:sz w:val="20"/>
          <w:szCs w:val="20"/>
        </w:rPr>
      </w:pPr>
      <w:r>
        <w:rPr>
          <w:rFonts w:ascii="Arial" w:hAnsi="Arial" w:cs="Arial"/>
          <w:b/>
          <w:bCs/>
          <w:sz w:val="20"/>
          <w:szCs w:val="20"/>
        </w:rPr>
        <w:t xml:space="preserve">Precautions for safe handling </w:t>
      </w:r>
      <w:r>
        <w:rPr>
          <w:rFonts w:ascii="Arial" w:hAnsi="Arial" w:cs="Arial"/>
          <w:sz w:val="20"/>
          <w:szCs w:val="20"/>
        </w:rPr>
        <w:t xml:space="preserve">Avoid contact with skin and eyes. Avoid inhalation of </w:t>
      </w:r>
      <w:r w:rsidR="00C9021E">
        <w:rPr>
          <w:rFonts w:ascii="Arial" w:hAnsi="Arial" w:cs="Arial"/>
          <w:sz w:val="20"/>
          <w:szCs w:val="20"/>
        </w:rPr>
        <w:t>vapo</w:t>
      </w:r>
      <w:r>
        <w:rPr>
          <w:rFonts w:ascii="Arial" w:hAnsi="Arial" w:cs="Arial"/>
          <w:sz w:val="20"/>
          <w:szCs w:val="20"/>
        </w:rPr>
        <w:t>r or mist. Use explosion-proof equipment. Keep away from sources of ignition - No smoking. Tak</w:t>
      </w:r>
      <w:r w:rsidR="00C9021E">
        <w:rPr>
          <w:rFonts w:ascii="Arial" w:hAnsi="Arial" w:cs="Arial"/>
          <w:sz w:val="20"/>
          <w:szCs w:val="20"/>
        </w:rPr>
        <w:t>e measures to prevent the build-</w:t>
      </w:r>
      <w:r>
        <w:rPr>
          <w:rFonts w:ascii="Arial" w:hAnsi="Arial" w:cs="Arial"/>
          <w:sz w:val="20"/>
          <w:szCs w:val="20"/>
        </w:rPr>
        <w:t xml:space="preserve">up of electrostatic charge. </w:t>
      </w:r>
    </w:p>
    <w:p w:rsidR="00C406D4" w:rsidRPr="00471562" w:rsidRDefault="00B0674F" w:rsidP="00C406D4">
      <w:pPr>
        <w:rPr>
          <w:rFonts w:ascii="Arial" w:hAnsi="Arial" w:cs="Arial"/>
          <w:sz w:val="20"/>
          <w:szCs w:val="20"/>
        </w:rPr>
      </w:pPr>
      <w:r>
        <w:rPr>
          <w:rFonts w:ascii="Arial" w:hAnsi="Arial" w:cs="Arial"/>
          <w:b/>
          <w:bCs/>
          <w:sz w:val="20"/>
          <w:szCs w:val="20"/>
        </w:rPr>
        <w:t xml:space="preserve">Conditions for safe storage </w:t>
      </w:r>
      <w:r>
        <w:rPr>
          <w:rFonts w:ascii="Arial" w:hAnsi="Arial" w:cs="Arial"/>
          <w:sz w:val="20"/>
          <w:szCs w:val="20"/>
        </w:rPr>
        <w:t>Store in cool place. Keep container tightly closed in a dry and well-ventilated place. Containers which are opened must be carefully resealed and kept upright to prevent leakage. Recommended storage temperature: 2 - 8 °C Hydrolyses readily. Handle and store under inert gas.</w:t>
      </w:r>
      <w:r w:rsidR="00C406D4" w:rsidRPr="00F909E2">
        <w:rPr>
          <w:rFonts w:ascii="Arial" w:hAnsi="Arial" w:cs="Arial"/>
          <w:sz w:val="20"/>
          <w:szCs w:val="20"/>
        </w:rPr>
        <w:t xml:space="preserve">  </w:t>
      </w:r>
      <w:r w:rsidR="00C9021E">
        <w:rPr>
          <w:rFonts w:ascii="Arial" w:hAnsi="Arial" w:cs="Arial"/>
          <w:bCs/>
          <w:sz w:val="20"/>
          <w:szCs w:val="20"/>
        </w:rPr>
        <w:t xml:space="preserve">Store in secondary containment with a potentially explosive chemical label on the primary container, secondary containment and the storage location. </w:t>
      </w:r>
      <w:r w:rsidR="0040068A">
        <w:rPr>
          <w:rFonts w:ascii="Arial" w:hAnsi="Arial" w:cs="Arial"/>
          <w:bCs/>
          <w:sz w:val="20"/>
          <w:szCs w:val="20"/>
        </w:rPr>
        <w:t xml:space="preserve">Store away from acids.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B5468" w:rsidRDefault="003B5468" w:rsidP="003B5468">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B5468" w:rsidRPr="00600ABB" w:rsidRDefault="003B5468" w:rsidP="003B546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B5468" w:rsidRDefault="003B5468" w:rsidP="003B546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B5468" w:rsidRDefault="003B5468" w:rsidP="003B5468">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3B5468" w:rsidRPr="00C94889" w:rsidRDefault="003B5468" w:rsidP="003B546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B5468" w:rsidRDefault="003B5468" w:rsidP="003B546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B5468" w:rsidRPr="003F564F" w:rsidRDefault="003B5468" w:rsidP="003B5468">
      <w:pPr>
        <w:pStyle w:val="Heading1"/>
      </w:pPr>
    </w:p>
    <w:p w:rsidR="003B5468" w:rsidRDefault="003B5468" w:rsidP="003B5468">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B5468" w:rsidRPr="00265CA6" w:rsidRDefault="003B5468" w:rsidP="003B546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B5468" w:rsidRDefault="003B5468" w:rsidP="003B546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B5468" w:rsidRPr="00265CA6" w:rsidRDefault="003B5468" w:rsidP="003B546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62755" w:rsidRPr="00F17523" w:rsidRDefault="00F62755" w:rsidP="00F62755">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F62755" w:rsidRPr="00F62755" w:rsidRDefault="00F6275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p w:rsidR="00471562" w:rsidRDefault="00B0674F" w:rsidP="00471562">
      <w:pPr>
        <w:rPr>
          <w:rFonts w:ascii="Arial" w:hAnsi="Arial" w:cs="Arial"/>
          <w:b/>
          <w:sz w:val="24"/>
          <w:szCs w:val="24"/>
        </w:rPr>
      </w:pPr>
      <w:r w:rsidRPr="006961DD">
        <w:rPr>
          <w:rFonts w:ascii="Arial" w:hAnsi="Arial" w:cs="Arial"/>
          <w:sz w:val="20"/>
          <w:szCs w:val="20"/>
        </w:rPr>
        <w:t>Contaminated instruments and benches should be decontaminated with soap and water. All waste and contaminated disposables should be disposed of as hazardous waste</w:t>
      </w:r>
      <w:r w:rsidR="00F62755">
        <w:rPr>
          <w:rFonts w:ascii="Arial" w:hAnsi="Arial" w:cs="Arial"/>
          <w:sz w:val="20"/>
          <w:szCs w:val="20"/>
        </w:rPr>
        <w:t>.</w:t>
      </w:r>
      <w:r w:rsidRPr="006961DD">
        <w:rPr>
          <w:rFonts w:ascii="Arial" w:hAnsi="Arial" w:cs="Arial"/>
          <w:sz w:val="20"/>
          <w:szCs w:val="20"/>
        </w:rPr>
        <w:t xml:space="preserve"> </w:t>
      </w: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62755" w:rsidRPr="00AF1F08" w:rsidRDefault="00F62755" w:rsidP="00F62755">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D5038A" w:rsidP="00C406D4">
      <w:pPr>
        <w:rPr>
          <w:rFonts w:ascii="Arial" w:hAnsi="Arial" w:cs="Arial"/>
          <w:b/>
        </w:rPr>
      </w:pPr>
      <w:r>
        <w:rPr>
          <w:rFonts w:ascii="Arial" w:hAnsi="Arial" w:cs="Arial"/>
          <w:sz w:val="20"/>
          <w:szCs w:val="20"/>
        </w:rPr>
        <w:t>Enter Text Here</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C9021E">
        <w:rPr>
          <w:rFonts w:ascii="Arial" w:hAnsi="Arial" w:cs="Arial"/>
          <w:sz w:val="20"/>
          <w:szCs w:val="20"/>
        </w:rPr>
        <w:t xml:space="preserve">with </w:t>
      </w:r>
      <w:r w:rsidR="00C9021E">
        <w:rPr>
          <w:rFonts w:ascii="Arial" w:hAnsi="Arial" w:cs="Arial"/>
          <w:sz w:val="20"/>
          <w:szCs w:val="20"/>
        </w:rPr>
        <w:t>trimethylsilyl azide</w:t>
      </w:r>
      <w:r w:rsidRPr="00C9021E">
        <w:rPr>
          <w:rFonts w:ascii="Arial" w:hAnsi="Arial" w:cs="Arial"/>
          <w:sz w:val="20"/>
          <w:szCs w:val="20"/>
        </w:rPr>
        <w:t xml:space="preserve">, designated </w:t>
      </w:r>
      <w:r>
        <w:rPr>
          <w:rFonts w:ascii="Arial" w:hAnsi="Arial" w:cs="Arial"/>
          <w:sz w:val="20"/>
          <w:szCs w:val="20"/>
        </w:rPr>
        <w:t xml:space="preserve">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D6AA9" w:rsidRPr="00514382" w:rsidRDefault="003D6AA9" w:rsidP="003D6AA9">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3D6AA9" w:rsidRPr="00514382" w:rsidRDefault="003D6AA9" w:rsidP="003D6AA9">
      <w:pPr>
        <w:spacing w:after="0" w:line="240" w:lineRule="auto"/>
        <w:rPr>
          <w:rFonts w:ascii="Arial" w:hAnsi="Arial" w:cs="Arial"/>
          <w:sz w:val="20"/>
          <w:szCs w:val="20"/>
        </w:rPr>
      </w:pPr>
    </w:p>
    <w:p w:rsidR="003D6AA9" w:rsidRPr="00514382" w:rsidRDefault="003D6AA9" w:rsidP="003D6AA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C9021E" w:rsidRDefault="00C9021E" w:rsidP="00C9021E">
      <w:pPr>
        <w:rPr>
          <w:rFonts w:ascii="Arial" w:hAnsi="Arial" w:cs="Arial"/>
          <w:sz w:val="20"/>
          <w:szCs w:val="20"/>
        </w:rPr>
      </w:pPr>
    </w:p>
    <w:p w:rsidR="00BF0A7D" w:rsidRPr="00C43BFD" w:rsidRDefault="00BF0A7D" w:rsidP="00BF0A7D">
      <w:pPr>
        <w:ind w:left="360"/>
        <w:contextualSpacing/>
        <w:rPr>
          <w:rFonts w:ascii="Arial" w:hAnsi="Arial" w:cs="Arial"/>
          <w:b/>
          <w:bCs/>
          <w:sz w:val="24"/>
          <w:szCs w:val="24"/>
        </w:rPr>
      </w:pPr>
      <w:r w:rsidRPr="00C43BFD">
        <w:rPr>
          <w:rFonts w:ascii="Arial" w:hAnsi="Arial" w:cs="Arial"/>
          <w:b/>
          <w:bCs/>
          <w:sz w:val="24"/>
          <w:szCs w:val="24"/>
        </w:rPr>
        <w:t xml:space="preserve">Principal Investigator </w:t>
      </w:r>
    </w:p>
    <w:p w:rsidR="00BF0A7D" w:rsidRPr="00DE1F98" w:rsidRDefault="00BF0A7D" w:rsidP="00BF0A7D">
      <w:pPr>
        <w:ind w:left="360"/>
        <w:contextualSpacing/>
        <w:rPr>
          <w:rFonts w:ascii="Arial" w:hAnsi="Arial" w:cs="Arial"/>
          <w:sz w:val="20"/>
          <w:szCs w:val="20"/>
        </w:rPr>
      </w:pPr>
      <w:r w:rsidRPr="00DE1F98">
        <w:rPr>
          <w:rFonts w:ascii="Arial" w:hAnsi="Arial" w:cs="Arial"/>
          <w:sz w:val="20"/>
          <w:szCs w:val="20"/>
        </w:rPr>
        <w:t xml:space="preserve">Print name __________________________Signature___________________________    </w:t>
      </w:r>
    </w:p>
    <w:p w:rsidR="00C9021E" w:rsidRDefault="00BF0A7D" w:rsidP="00BF0A7D">
      <w:pPr>
        <w:ind w:firstLine="360"/>
        <w:contextualSpacing/>
        <w:rPr>
          <w:rFonts w:ascii="Arial" w:hAnsi="Arial" w:cs="Arial"/>
          <w:sz w:val="20"/>
          <w:szCs w:val="20"/>
        </w:rPr>
      </w:pPr>
      <w:r w:rsidRPr="00DE1F98">
        <w:rPr>
          <w:rFonts w:ascii="Arial" w:hAnsi="Arial" w:cs="Arial"/>
          <w:sz w:val="20"/>
          <w:szCs w:val="20"/>
        </w:rPr>
        <w:t>Approval Date:</w:t>
      </w:r>
    </w:p>
    <w:p w:rsidR="00BF0A7D" w:rsidRPr="00C9021E" w:rsidRDefault="00BF0A7D" w:rsidP="00BF0A7D">
      <w:pPr>
        <w:ind w:firstLine="360"/>
        <w:contextualSpacing/>
        <w:rPr>
          <w:rFonts w:ascii="Arial" w:hAnsi="Arial" w:cs="Arial"/>
          <w:sz w:val="24"/>
          <w:szCs w:val="24"/>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C9021E" w:rsidTr="00C9021E">
        <w:trPr>
          <w:trHeight w:val="576"/>
        </w:trPr>
        <w:tc>
          <w:tcPr>
            <w:tcW w:w="3978" w:type="dxa"/>
            <w:shd w:val="clear" w:color="auto" w:fill="F2F2F2"/>
          </w:tcPr>
          <w:p w:rsidR="00D8294B" w:rsidRPr="00C9021E" w:rsidRDefault="00D8294B" w:rsidP="00C9021E">
            <w:pPr>
              <w:spacing w:after="0" w:line="240" w:lineRule="auto"/>
              <w:jc w:val="center"/>
              <w:rPr>
                <w:rFonts w:ascii="Arial" w:hAnsi="Arial" w:cs="Arial"/>
                <w:b/>
                <w:sz w:val="24"/>
                <w:szCs w:val="24"/>
              </w:rPr>
            </w:pPr>
            <w:r w:rsidRPr="00C9021E">
              <w:rPr>
                <w:rFonts w:ascii="Arial" w:hAnsi="Arial" w:cs="Arial"/>
                <w:b/>
              </w:rPr>
              <w:t>Name</w:t>
            </w:r>
          </w:p>
        </w:tc>
        <w:tc>
          <w:tcPr>
            <w:tcW w:w="3420" w:type="dxa"/>
            <w:shd w:val="clear" w:color="auto" w:fill="F2F2F2"/>
          </w:tcPr>
          <w:p w:rsidR="00D8294B" w:rsidRPr="00C9021E" w:rsidRDefault="00D8294B" w:rsidP="00C9021E">
            <w:pPr>
              <w:spacing w:after="0" w:line="240" w:lineRule="auto"/>
              <w:jc w:val="center"/>
              <w:rPr>
                <w:rFonts w:ascii="Arial" w:hAnsi="Arial" w:cs="Arial"/>
                <w:b/>
                <w:sz w:val="24"/>
                <w:szCs w:val="24"/>
              </w:rPr>
            </w:pPr>
            <w:r w:rsidRPr="00C9021E">
              <w:rPr>
                <w:rFonts w:ascii="Arial" w:hAnsi="Arial" w:cs="Arial"/>
                <w:b/>
              </w:rPr>
              <w:t>Signature</w:t>
            </w:r>
          </w:p>
        </w:tc>
        <w:tc>
          <w:tcPr>
            <w:tcW w:w="2178" w:type="dxa"/>
            <w:shd w:val="clear" w:color="auto" w:fill="F2F2F2"/>
          </w:tcPr>
          <w:p w:rsidR="00D8294B" w:rsidRPr="00C9021E" w:rsidRDefault="00D8294B" w:rsidP="00C9021E">
            <w:pPr>
              <w:spacing w:after="0" w:line="240" w:lineRule="auto"/>
              <w:jc w:val="center"/>
              <w:rPr>
                <w:rFonts w:ascii="Arial" w:hAnsi="Arial" w:cs="Arial"/>
                <w:b/>
                <w:sz w:val="24"/>
                <w:szCs w:val="24"/>
              </w:rPr>
            </w:pPr>
            <w:r w:rsidRPr="00C9021E">
              <w:rPr>
                <w:rFonts w:ascii="Arial" w:hAnsi="Arial" w:cs="Arial"/>
                <w:b/>
              </w:rPr>
              <w:t>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D8294B" w:rsidRPr="00C9021E" w:rsidTr="00C9021E">
        <w:trPr>
          <w:trHeight w:val="576"/>
        </w:trPr>
        <w:tc>
          <w:tcPr>
            <w:tcW w:w="39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D8294B" w:rsidRPr="00C9021E" w:rsidRDefault="00D8294B" w:rsidP="00C9021E">
            <w:pPr>
              <w:spacing w:after="0" w:line="240" w:lineRule="auto"/>
              <w:rPr>
                <w:rFonts w:ascii="Arial" w:hAnsi="Arial" w:cs="Arial"/>
                <w:b/>
                <w:sz w:val="24"/>
                <w:szCs w:val="24"/>
              </w:rPr>
            </w:pPr>
          </w:p>
        </w:tc>
        <w:tc>
          <w:tcPr>
            <w:tcW w:w="2178" w:type="dxa"/>
            <w:shd w:val="clear" w:color="auto" w:fill="auto"/>
          </w:tcPr>
          <w:p w:rsidR="00D8294B" w:rsidRPr="00C9021E" w:rsidRDefault="00D8294B"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F909E2" w:rsidRPr="00C9021E" w:rsidTr="00C9021E">
        <w:trPr>
          <w:trHeight w:val="576"/>
        </w:trPr>
        <w:tc>
          <w:tcPr>
            <w:tcW w:w="3978" w:type="dxa"/>
            <w:shd w:val="clear" w:color="auto" w:fill="auto"/>
          </w:tcPr>
          <w:p w:rsidR="00F909E2" w:rsidRPr="00C9021E" w:rsidRDefault="00F909E2"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F909E2" w:rsidRPr="00C9021E" w:rsidRDefault="00F909E2" w:rsidP="00C9021E">
            <w:pPr>
              <w:spacing w:after="0" w:line="240" w:lineRule="auto"/>
              <w:rPr>
                <w:rFonts w:ascii="Arial" w:hAnsi="Arial" w:cs="Arial"/>
                <w:b/>
                <w:sz w:val="24"/>
                <w:szCs w:val="24"/>
              </w:rPr>
            </w:pPr>
          </w:p>
        </w:tc>
        <w:tc>
          <w:tcPr>
            <w:tcW w:w="2178" w:type="dxa"/>
            <w:shd w:val="clear" w:color="auto" w:fill="auto"/>
          </w:tcPr>
          <w:p w:rsidR="00F909E2" w:rsidRPr="00C9021E" w:rsidRDefault="00F909E2"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F909E2" w:rsidRPr="00C9021E" w:rsidTr="00C9021E">
        <w:trPr>
          <w:trHeight w:val="576"/>
        </w:trPr>
        <w:tc>
          <w:tcPr>
            <w:tcW w:w="3978" w:type="dxa"/>
            <w:shd w:val="clear" w:color="auto" w:fill="auto"/>
          </w:tcPr>
          <w:p w:rsidR="00F909E2" w:rsidRPr="00C9021E" w:rsidRDefault="00F909E2"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F909E2" w:rsidRPr="00C9021E" w:rsidRDefault="00F909E2" w:rsidP="00C9021E">
            <w:pPr>
              <w:spacing w:after="0" w:line="240" w:lineRule="auto"/>
              <w:rPr>
                <w:rFonts w:ascii="Arial" w:hAnsi="Arial" w:cs="Arial"/>
                <w:b/>
                <w:sz w:val="24"/>
                <w:szCs w:val="24"/>
              </w:rPr>
            </w:pPr>
          </w:p>
        </w:tc>
        <w:tc>
          <w:tcPr>
            <w:tcW w:w="2178" w:type="dxa"/>
            <w:shd w:val="clear" w:color="auto" w:fill="auto"/>
          </w:tcPr>
          <w:p w:rsidR="00F909E2" w:rsidRPr="00C9021E" w:rsidRDefault="00F909E2"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r w:rsidR="00F909E2" w:rsidRPr="00C9021E" w:rsidTr="00C9021E">
        <w:trPr>
          <w:trHeight w:val="576"/>
        </w:trPr>
        <w:tc>
          <w:tcPr>
            <w:tcW w:w="3978" w:type="dxa"/>
            <w:shd w:val="clear" w:color="auto" w:fill="auto"/>
          </w:tcPr>
          <w:p w:rsidR="00F909E2" w:rsidRPr="00C9021E" w:rsidRDefault="00F909E2" w:rsidP="00C9021E">
            <w:pPr>
              <w:spacing w:after="0" w:line="240" w:lineRule="auto"/>
              <w:rPr>
                <w:rFonts w:ascii="Arial" w:hAnsi="Arial" w:cs="Arial"/>
                <w:b/>
                <w:sz w:val="24"/>
                <w:szCs w:val="24"/>
              </w:rPr>
            </w:pPr>
            <w:r w:rsidRPr="00C9021E">
              <w:rPr>
                <w:rStyle w:val="PlaceholderText"/>
                <w:rFonts w:ascii="Arial" w:hAnsi="Arial" w:cs="Arial"/>
              </w:rPr>
              <w:t>Click here to enter text.</w:t>
            </w:r>
          </w:p>
        </w:tc>
        <w:tc>
          <w:tcPr>
            <w:tcW w:w="3420" w:type="dxa"/>
            <w:shd w:val="clear" w:color="auto" w:fill="auto"/>
          </w:tcPr>
          <w:p w:rsidR="00F909E2" w:rsidRPr="00C9021E" w:rsidRDefault="00F909E2" w:rsidP="00C9021E">
            <w:pPr>
              <w:spacing w:after="0" w:line="240" w:lineRule="auto"/>
              <w:rPr>
                <w:rFonts w:ascii="Arial" w:hAnsi="Arial" w:cs="Arial"/>
                <w:b/>
                <w:sz w:val="24"/>
                <w:szCs w:val="24"/>
              </w:rPr>
            </w:pPr>
          </w:p>
        </w:tc>
        <w:tc>
          <w:tcPr>
            <w:tcW w:w="2178" w:type="dxa"/>
            <w:shd w:val="clear" w:color="auto" w:fill="auto"/>
          </w:tcPr>
          <w:p w:rsidR="00F909E2" w:rsidRPr="00C9021E" w:rsidRDefault="00F909E2" w:rsidP="00C9021E">
            <w:pPr>
              <w:spacing w:after="0" w:line="240" w:lineRule="auto"/>
              <w:rPr>
                <w:rFonts w:ascii="Arial" w:hAnsi="Arial" w:cs="Arial"/>
                <w:b/>
                <w:sz w:val="24"/>
                <w:szCs w:val="24"/>
              </w:rPr>
            </w:pPr>
            <w:r w:rsidRPr="00C9021E">
              <w:rPr>
                <w:rStyle w:val="PlaceholderText"/>
                <w:rFonts w:ascii="Arial" w:hAnsi="Arial" w:cs="Arial"/>
              </w:rPr>
              <w:t>Click here to enter a date.</w:t>
            </w:r>
          </w:p>
        </w:tc>
      </w:tr>
    </w:tbl>
    <w:p w:rsidR="00D8294B" w:rsidRPr="00F909E2" w:rsidRDefault="00D8294B" w:rsidP="000F5131">
      <w:pPr>
        <w:rPr>
          <w:rFonts w:ascii="Arial" w:hAnsi="Arial" w:cs="Arial"/>
          <w:b/>
          <w:sz w:val="24"/>
          <w:szCs w:val="24"/>
        </w:rPr>
      </w:pPr>
    </w:p>
    <w:sectPr w:rsidR="00D8294B" w:rsidRPr="00F909E2" w:rsidSect="00C9021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5A" w:rsidRDefault="0040695A" w:rsidP="00E83E8B">
      <w:pPr>
        <w:spacing w:after="0" w:line="240" w:lineRule="auto"/>
      </w:pPr>
      <w:r>
        <w:separator/>
      </w:r>
    </w:p>
  </w:endnote>
  <w:endnote w:type="continuationSeparator" w:id="0">
    <w:p w:rsidR="0040695A" w:rsidRDefault="0040695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3B" w:rsidRDefault="00DB5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305D45">
    <w:pPr>
      <w:pStyle w:val="Footer"/>
      <w:rPr>
        <w:rFonts w:ascii="Arial" w:hAnsi="Arial" w:cs="Arial"/>
        <w:noProof/>
        <w:sz w:val="18"/>
        <w:szCs w:val="18"/>
      </w:rPr>
    </w:pPr>
    <w:r>
      <w:rPr>
        <w:rFonts w:ascii="Arial" w:hAnsi="Arial" w:cs="Arial"/>
        <w:sz w:val="18"/>
        <w:szCs w:val="18"/>
      </w:rPr>
      <w:t>Trimethylsilyl Azide</w:t>
    </w:r>
    <w:r w:rsidR="00F909E2">
      <w:rPr>
        <w:rFonts w:ascii="Arial" w:hAnsi="Arial" w:cs="Arial"/>
        <w:sz w:val="18"/>
        <w:szCs w:val="18"/>
      </w:rPr>
      <w:t>.</w:t>
    </w:r>
    <w:r w:rsidR="00E83E8B" w:rsidRPr="00F909E2">
      <w:rPr>
        <w:rFonts w:ascii="Arial" w:hAnsi="Arial" w:cs="Arial"/>
        <w:sz w:val="18"/>
        <w:szCs w:val="18"/>
      </w:rPr>
      <w:tab/>
    </w:r>
    <w:r w:rsidR="00482972" w:rsidRPr="00F5122D">
      <w:rPr>
        <w:rFonts w:ascii="Arial" w:hAnsi="Arial" w:cs="Arial"/>
        <w:bCs/>
        <w:sz w:val="18"/>
        <w:szCs w:val="18"/>
      </w:rPr>
      <w:t xml:space="preserve">Page </w:t>
    </w:r>
    <w:r w:rsidR="00482972" w:rsidRPr="00F5122D">
      <w:rPr>
        <w:rFonts w:ascii="Arial" w:hAnsi="Arial" w:cs="Arial"/>
        <w:bCs/>
        <w:sz w:val="18"/>
        <w:szCs w:val="18"/>
      </w:rPr>
      <w:fldChar w:fldCharType="begin"/>
    </w:r>
    <w:r w:rsidR="00482972" w:rsidRPr="00F5122D">
      <w:rPr>
        <w:rFonts w:ascii="Arial" w:hAnsi="Arial" w:cs="Arial"/>
        <w:bCs/>
        <w:sz w:val="18"/>
        <w:szCs w:val="18"/>
      </w:rPr>
      <w:instrText xml:space="preserve"> PAGE  \* Arabic  \* MERGEFORMAT </w:instrText>
    </w:r>
    <w:r w:rsidR="00482972" w:rsidRPr="00F5122D">
      <w:rPr>
        <w:rFonts w:ascii="Arial" w:hAnsi="Arial" w:cs="Arial"/>
        <w:bCs/>
        <w:sz w:val="18"/>
        <w:szCs w:val="18"/>
      </w:rPr>
      <w:fldChar w:fldCharType="separate"/>
    </w:r>
    <w:r w:rsidR="00DB5E3B">
      <w:rPr>
        <w:rFonts w:ascii="Arial" w:hAnsi="Arial" w:cs="Arial"/>
        <w:bCs/>
        <w:noProof/>
        <w:sz w:val="18"/>
        <w:szCs w:val="18"/>
      </w:rPr>
      <w:t>1</w:t>
    </w:r>
    <w:r w:rsidR="00482972" w:rsidRPr="00F5122D">
      <w:rPr>
        <w:rFonts w:ascii="Arial" w:hAnsi="Arial" w:cs="Arial"/>
        <w:bCs/>
        <w:sz w:val="18"/>
        <w:szCs w:val="18"/>
      </w:rPr>
      <w:fldChar w:fldCharType="end"/>
    </w:r>
    <w:r w:rsidR="00482972" w:rsidRPr="00F5122D">
      <w:rPr>
        <w:rFonts w:ascii="Arial" w:hAnsi="Arial" w:cs="Arial"/>
        <w:sz w:val="18"/>
        <w:szCs w:val="18"/>
      </w:rPr>
      <w:t xml:space="preserve"> of </w:t>
    </w:r>
    <w:r w:rsidR="00482972" w:rsidRPr="00F5122D">
      <w:rPr>
        <w:rFonts w:ascii="Arial" w:hAnsi="Arial" w:cs="Arial"/>
        <w:bCs/>
        <w:sz w:val="18"/>
        <w:szCs w:val="18"/>
      </w:rPr>
      <w:fldChar w:fldCharType="begin"/>
    </w:r>
    <w:r w:rsidR="00482972" w:rsidRPr="00F5122D">
      <w:rPr>
        <w:rFonts w:ascii="Arial" w:hAnsi="Arial" w:cs="Arial"/>
        <w:bCs/>
        <w:sz w:val="18"/>
        <w:szCs w:val="18"/>
      </w:rPr>
      <w:instrText xml:space="preserve"> NUMPAGES  \* Arabic  \* MERGEFORMAT </w:instrText>
    </w:r>
    <w:r w:rsidR="00482972" w:rsidRPr="00F5122D">
      <w:rPr>
        <w:rFonts w:ascii="Arial" w:hAnsi="Arial" w:cs="Arial"/>
        <w:bCs/>
        <w:sz w:val="18"/>
        <w:szCs w:val="18"/>
      </w:rPr>
      <w:fldChar w:fldCharType="separate"/>
    </w:r>
    <w:r w:rsidR="00DB5E3B">
      <w:rPr>
        <w:rFonts w:ascii="Arial" w:hAnsi="Arial" w:cs="Arial"/>
        <w:bCs/>
        <w:noProof/>
        <w:sz w:val="18"/>
        <w:szCs w:val="18"/>
      </w:rPr>
      <w:t>5</w:t>
    </w:r>
    <w:r w:rsidR="00482972"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482972">
      <w:rPr>
        <w:rFonts w:ascii="Arial" w:hAnsi="Arial" w:cs="Arial"/>
        <w:noProof/>
        <w:sz w:val="18"/>
        <w:szCs w:val="18"/>
      </w:rPr>
      <w:t>11/1/2017</w:t>
    </w:r>
  </w:p>
  <w:p w:rsidR="00972CE1" w:rsidRDefault="00972CE1">
    <w:pPr>
      <w:pStyle w:val="Footer"/>
      <w:rPr>
        <w:rFonts w:ascii="Arial" w:hAnsi="Arial" w:cs="Arial"/>
        <w:noProof/>
        <w:sz w:val="18"/>
        <w:szCs w:val="18"/>
      </w:rPr>
    </w:pPr>
  </w:p>
  <w:p w:rsidR="00972CE1" w:rsidRPr="00482972" w:rsidRDefault="00DB5E3B" w:rsidP="00DB5E3B">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47"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3B" w:rsidRDefault="00DB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5A" w:rsidRDefault="0040695A" w:rsidP="00E83E8B">
      <w:pPr>
        <w:spacing w:after="0" w:line="240" w:lineRule="auto"/>
      </w:pPr>
      <w:r>
        <w:separator/>
      </w:r>
    </w:p>
  </w:footnote>
  <w:footnote w:type="continuationSeparator" w:id="0">
    <w:p w:rsidR="0040695A" w:rsidRDefault="0040695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3B" w:rsidRDefault="00DB5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482972">
    <w:pPr>
      <w:pStyle w:val="Header"/>
    </w:pPr>
    <w:r>
      <w:rPr>
        <w:noProof/>
      </w:rPr>
      <w:drawing>
        <wp:anchor distT="0" distB="0" distL="114300" distR="114300" simplePos="0" relativeHeight="251659264" behindDoc="1" locked="0" layoutInCell="1" allowOverlap="1" wp14:anchorId="79779B98" wp14:editId="7C99020A">
          <wp:simplePos x="0" y="0"/>
          <wp:positionH relativeFrom="page">
            <wp:posOffset>439387</wp:posOffset>
          </wp:positionH>
          <wp:positionV relativeFrom="page">
            <wp:posOffset>420750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3B" w:rsidRDefault="00DB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0F5384"/>
    <w:rsid w:val="001932B2"/>
    <w:rsid w:val="001D0366"/>
    <w:rsid w:val="00217A44"/>
    <w:rsid w:val="00233DD9"/>
    <w:rsid w:val="00265CA6"/>
    <w:rsid w:val="00267501"/>
    <w:rsid w:val="00305D45"/>
    <w:rsid w:val="00312DBF"/>
    <w:rsid w:val="00366414"/>
    <w:rsid w:val="00366DA6"/>
    <w:rsid w:val="003904D4"/>
    <w:rsid w:val="003950E9"/>
    <w:rsid w:val="003B5468"/>
    <w:rsid w:val="003B6129"/>
    <w:rsid w:val="003D6AA9"/>
    <w:rsid w:val="003F564F"/>
    <w:rsid w:val="003F6EAB"/>
    <w:rsid w:val="0040068A"/>
    <w:rsid w:val="0040695A"/>
    <w:rsid w:val="00426401"/>
    <w:rsid w:val="00427421"/>
    <w:rsid w:val="00442EBE"/>
    <w:rsid w:val="00454148"/>
    <w:rsid w:val="00471562"/>
    <w:rsid w:val="00482972"/>
    <w:rsid w:val="0052121D"/>
    <w:rsid w:val="00530E90"/>
    <w:rsid w:val="00567B62"/>
    <w:rsid w:val="005B03FA"/>
    <w:rsid w:val="006034F5"/>
    <w:rsid w:val="00637757"/>
    <w:rsid w:val="00657ED6"/>
    <w:rsid w:val="00672441"/>
    <w:rsid w:val="00693D76"/>
    <w:rsid w:val="006A0134"/>
    <w:rsid w:val="007268C5"/>
    <w:rsid w:val="00787432"/>
    <w:rsid w:val="007D58BC"/>
    <w:rsid w:val="008000F6"/>
    <w:rsid w:val="00803871"/>
    <w:rsid w:val="00837AFC"/>
    <w:rsid w:val="0084116F"/>
    <w:rsid w:val="00850978"/>
    <w:rsid w:val="00866AE7"/>
    <w:rsid w:val="00891D4B"/>
    <w:rsid w:val="008A2498"/>
    <w:rsid w:val="008F73D6"/>
    <w:rsid w:val="00917F75"/>
    <w:rsid w:val="009406B2"/>
    <w:rsid w:val="00943578"/>
    <w:rsid w:val="009452B5"/>
    <w:rsid w:val="00952B71"/>
    <w:rsid w:val="00972CE1"/>
    <w:rsid w:val="00987262"/>
    <w:rsid w:val="009D370A"/>
    <w:rsid w:val="009F5503"/>
    <w:rsid w:val="00A003B7"/>
    <w:rsid w:val="00A119D1"/>
    <w:rsid w:val="00A13461"/>
    <w:rsid w:val="00A52E06"/>
    <w:rsid w:val="00A82767"/>
    <w:rsid w:val="00A874A1"/>
    <w:rsid w:val="00B0674F"/>
    <w:rsid w:val="00B4188D"/>
    <w:rsid w:val="00B50CCA"/>
    <w:rsid w:val="00B6326D"/>
    <w:rsid w:val="00BF0A7D"/>
    <w:rsid w:val="00C060FA"/>
    <w:rsid w:val="00C406D4"/>
    <w:rsid w:val="00C7603C"/>
    <w:rsid w:val="00C9021E"/>
    <w:rsid w:val="00CF5FBB"/>
    <w:rsid w:val="00D00746"/>
    <w:rsid w:val="00D5038A"/>
    <w:rsid w:val="00D8294B"/>
    <w:rsid w:val="00DB5E3B"/>
    <w:rsid w:val="00DB70FD"/>
    <w:rsid w:val="00DC39EF"/>
    <w:rsid w:val="00DF3BC5"/>
    <w:rsid w:val="00E706C6"/>
    <w:rsid w:val="00E83E8B"/>
    <w:rsid w:val="00E842B3"/>
    <w:rsid w:val="00EC7C66"/>
    <w:rsid w:val="00F077CF"/>
    <w:rsid w:val="00F127E7"/>
    <w:rsid w:val="00F212B5"/>
    <w:rsid w:val="00F21519"/>
    <w:rsid w:val="00F62755"/>
    <w:rsid w:val="00F718B0"/>
    <w:rsid w:val="00F909E2"/>
    <w:rsid w:val="00F96647"/>
    <w:rsid w:val="00FB4DD8"/>
    <w:rsid w:val="00FE4349"/>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2A5F2"/>
  <w15:docId w15:val="{E82B917B-B6A9-450A-B5DC-C90EACE1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styleId="CommentReference">
    <w:name w:val="annotation reference"/>
    <w:basedOn w:val="DefaultParagraphFont"/>
    <w:uiPriority w:val="99"/>
    <w:semiHidden/>
    <w:unhideWhenUsed/>
    <w:rsid w:val="0040068A"/>
    <w:rPr>
      <w:sz w:val="16"/>
      <w:szCs w:val="16"/>
    </w:rPr>
  </w:style>
  <w:style w:type="paragraph" w:styleId="CommentText">
    <w:name w:val="annotation text"/>
    <w:basedOn w:val="Normal"/>
    <w:link w:val="CommentTextChar"/>
    <w:uiPriority w:val="99"/>
    <w:semiHidden/>
    <w:unhideWhenUsed/>
    <w:rsid w:val="0040068A"/>
    <w:rPr>
      <w:sz w:val="20"/>
      <w:szCs w:val="20"/>
    </w:rPr>
  </w:style>
  <w:style w:type="character" w:customStyle="1" w:styleId="CommentTextChar">
    <w:name w:val="Comment Text Char"/>
    <w:basedOn w:val="DefaultParagraphFont"/>
    <w:link w:val="CommentText"/>
    <w:uiPriority w:val="99"/>
    <w:semiHidden/>
    <w:rsid w:val="0040068A"/>
  </w:style>
  <w:style w:type="paragraph" w:styleId="CommentSubject">
    <w:name w:val="annotation subject"/>
    <w:basedOn w:val="CommentText"/>
    <w:next w:val="CommentText"/>
    <w:link w:val="CommentSubjectChar"/>
    <w:uiPriority w:val="99"/>
    <w:semiHidden/>
    <w:unhideWhenUsed/>
    <w:rsid w:val="0040068A"/>
    <w:rPr>
      <w:b/>
      <w:bCs/>
    </w:rPr>
  </w:style>
  <w:style w:type="character" w:customStyle="1" w:styleId="CommentSubjectChar">
    <w:name w:val="Comment Subject Char"/>
    <w:basedOn w:val="CommentTextChar"/>
    <w:link w:val="CommentSubject"/>
    <w:uiPriority w:val="99"/>
    <w:semiHidden/>
    <w:rsid w:val="00400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456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B355-426D-4FC2-836F-92D41F0E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10287</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2017-08-11T19:02:00Z</dcterms:created>
  <dcterms:modified xsi:type="dcterms:W3CDTF">2017-11-03T13:33:00Z</dcterms:modified>
</cp:coreProperties>
</file>