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bookmarkStart w:id="0" w:name="_GoBack" w:displacedByCustomXml="next"/>
    <w:sdt>
      <w:sdtPr>
        <w:rPr>
          <w:rFonts w:ascii="Arial" w:hAnsi="Arial" w:cs="Arial"/>
          <w:sz w:val="36"/>
          <w:szCs w:val="36"/>
        </w:rPr>
        <w:id w:val="-1540512574"/>
        <w:placeholder>
          <w:docPart w:val="DefaultPlaceholder_1082065158"/>
        </w:placeholder>
      </w:sdtPr>
      <w:sdtEndPr/>
      <w:sdtContent>
        <w:p w14:paraId="5D64B428" w14:textId="64E4CC53" w:rsidR="00F909E2" w:rsidRPr="00664538" w:rsidRDefault="00953F88" w:rsidP="00953F88">
          <w:pPr>
            <w:jc w:val="center"/>
            <w:rPr>
              <w:rFonts w:ascii="Arial" w:hAnsi="Arial" w:cs="Arial"/>
              <w:sz w:val="36"/>
              <w:szCs w:val="36"/>
            </w:rPr>
          </w:pPr>
          <w:proofErr w:type="spellStart"/>
          <w:r w:rsidRPr="00664538">
            <w:rPr>
              <w:rFonts w:ascii="Arial" w:hAnsi="Arial" w:cs="Arial"/>
              <w:sz w:val="36"/>
              <w:szCs w:val="36"/>
            </w:rPr>
            <w:t>Trichloro</w:t>
          </w:r>
          <w:r w:rsidR="00F930E1" w:rsidRPr="00664538">
            <w:rPr>
              <w:rFonts w:ascii="Arial" w:hAnsi="Arial" w:cs="Arial"/>
              <w:sz w:val="36"/>
              <w:szCs w:val="36"/>
            </w:rPr>
            <w:t>silane</w:t>
          </w:r>
          <w:proofErr w:type="spellEnd"/>
          <w:r w:rsidRPr="00664538">
            <w:rPr>
              <w:rFonts w:ascii="Arial" w:hAnsi="Arial" w:cs="Arial"/>
              <w:sz w:val="36"/>
              <w:szCs w:val="36"/>
            </w:rPr>
            <w:t xml:space="preserve"> </w:t>
          </w:r>
        </w:p>
      </w:sdtContent>
    </w:sdt>
    <w:bookmarkEnd w:id="0"/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p w14:paraId="5E41C2C9" w14:textId="63115109" w:rsidR="00F930E1" w:rsidRPr="00F930E1" w:rsidRDefault="00664538" w:rsidP="00F930E1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0424883"/>
        </w:sdtPr>
        <w:sdtEndPr/>
        <w:sdtContent>
          <w:proofErr w:type="spellStart"/>
          <w:r w:rsidR="00F930E1" w:rsidRPr="00F930E1">
            <w:rPr>
              <w:rFonts w:ascii="Arial" w:hAnsi="Arial" w:cs="Arial"/>
              <w:sz w:val="20"/>
              <w:szCs w:val="20"/>
            </w:rPr>
            <w:t>Trichlorosilane</w:t>
          </w:r>
          <w:proofErr w:type="spellEnd"/>
          <w:r w:rsidR="00F930E1" w:rsidRPr="00F930E1">
            <w:rPr>
              <w:rFonts w:ascii="Arial" w:hAnsi="Arial" w:cs="Arial"/>
              <w:sz w:val="20"/>
              <w:szCs w:val="20"/>
            </w:rPr>
            <w:t xml:space="preserve"> </w:t>
          </w:r>
          <w:r w:rsidR="00953F88" w:rsidRPr="00F930E1">
            <w:rPr>
              <w:rFonts w:ascii="Arial" w:hAnsi="Arial" w:cs="Arial"/>
              <w:sz w:val="20"/>
              <w:szCs w:val="20"/>
            </w:rPr>
            <w:t>is</w:t>
          </w:r>
          <w:r w:rsidR="00F930E1" w:rsidRPr="00F930E1">
            <w:rPr>
              <w:rFonts w:ascii="Arial" w:hAnsi="Arial" w:cs="Arial"/>
              <w:b/>
              <w:sz w:val="20"/>
              <w:szCs w:val="20"/>
            </w:rPr>
            <w:t xml:space="preserve"> highly flammable</w:t>
          </w:r>
        </w:sdtContent>
      </w:sdt>
      <w:r w:rsidR="00F930E1" w:rsidRPr="00F930E1">
        <w:rPr>
          <w:rFonts w:ascii="Arial" w:hAnsi="Arial" w:cs="Arial"/>
          <w:sz w:val="20"/>
          <w:szCs w:val="20"/>
        </w:rPr>
        <w:t xml:space="preserve"> liquid and vapor, </w:t>
      </w:r>
      <w:r w:rsidR="00F930E1" w:rsidRPr="00F930E1">
        <w:rPr>
          <w:rFonts w:ascii="Arial" w:hAnsi="Arial" w:cs="Arial"/>
          <w:b/>
          <w:sz w:val="20"/>
          <w:szCs w:val="20"/>
        </w:rPr>
        <w:t>corrosive</w:t>
      </w:r>
      <w:r w:rsidR="00F930E1" w:rsidRPr="00F930E1">
        <w:rPr>
          <w:rFonts w:ascii="Arial" w:hAnsi="Arial" w:cs="Arial"/>
          <w:sz w:val="20"/>
          <w:szCs w:val="20"/>
        </w:rPr>
        <w:t xml:space="preserve">, and </w:t>
      </w:r>
      <w:r w:rsidR="00F930E1" w:rsidRPr="00F930E1">
        <w:rPr>
          <w:rFonts w:ascii="Arial" w:hAnsi="Arial" w:cs="Arial"/>
          <w:b/>
          <w:sz w:val="20"/>
          <w:szCs w:val="20"/>
        </w:rPr>
        <w:t>toxic</w:t>
      </w:r>
      <w:r w:rsidR="00F930E1" w:rsidRPr="00F930E1">
        <w:rPr>
          <w:rFonts w:ascii="Arial" w:hAnsi="Arial" w:cs="Arial"/>
          <w:sz w:val="20"/>
          <w:szCs w:val="20"/>
        </w:rPr>
        <w:t xml:space="preserve"> by inhalation. </w:t>
      </w:r>
      <w:r w:rsidR="00F930E1" w:rsidRPr="00F930E1">
        <w:rPr>
          <w:rFonts w:ascii="Arial" w:eastAsia="Times New Roman" w:hAnsi="Arial" w:cs="Arial"/>
          <w:color w:val="000000"/>
          <w:sz w:val="20"/>
          <w:szCs w:val="20"/>
        </w:rPr>
        <w:t>May ignite or explode on contact with moist air. Reacts violently and/or explosively with water, steam or moisture.</w:t>
      </w:r>
    </w:p>
    <w:p w14:paraId="47BA34C6" w14:textId="11640C6F" w:rsidR="00951CB9" w:rsidRPr="00951CB9" w:rsidRDefault="00951CB9" w:rsidP="00953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extreme caution. </w:t>
      </w:r>
      <w:proofErr w:type="spellStart"/>
      <w:r w:rsidR="00F930E1" w:rsidRPr="00F930E1">
        <w:rPr>
          <w:rFonts w:ascii="Arial" w:hAnsi="Arial" w:cs="Arial"/>
          <w:sz w:val="20"/>
          <w:szCs w:val="20"/>
        </w:rPr>
        <w:t>Trichlorosilane</w:t>
      </w:r>
      <w:proofErr w:type="spellEnd"/>
      <w:r w:rsidR="00F930E1" w:rsidRPr="00F930E1">
        <w:rPr>
          <w:rFonts w:ascii="Arial" w:eastAsia="Times New Roman" w:hAnsi="Arial" w:cs="Arial"/>
          <w:sz w:val="20"/>
          <w:szCs w:val="20"/>
        </w:rPr>
        <w:t xml:space="preserve"> </w:t>
      </w:r>
      <w:r w:rsidR="00F930E1">
        <w:rPr>
          <w:rFonts w:ascii="Arial" w:eastAsia="Times New Roman" w:hAnsi="Arial" w:cs="Arial"/>
          <w:sz w:val="20"/>
          <w:szCs w:val="20"/>
        </w:rPr>
        <w:t>is t</w:t>
      </w:r>
      <w:r w:rsidR="00F930E1" w:rsidRPr="00F930E1">
        <w:rPr>
          <w:rFonts w:ascii="Arial" w:eastAsia="Times New Roman" w:hAnsi="Arial" w:cs="Arial"/>
          <w:sz w:val="20"/>
          <w:szCs w:val="20"/>
        </w:rPr>
        <w:t xml:space="preserve">oxic if inhaled. </w:t>
      </w:r>
    </w:p>
    <w:p w14:paraId="400F6EBF" w14:textId="4D877143" w:rsidR="00953F88" w:rsidRPr="00F930E1" w:rsidRDefault="00F930E1" w:rsidP="00953F88">
      <w:pPr>
        <w:rPr>
          <w:rFonts w:ascii="Arial" w:eastAsia="Times New Roman" w:hAnsi="Arial" w:cs="Arial"/>
          <w:sz w:val="20"/>
          <w:szCs w:val="20"/>
        </w:rPr>
      </w:pPr>
      <w:r w:rsidRPr="00F930E1">
        <w:rPr>
          <w:rFonts w:ascii="Arial" w:eastAsia="Times New Roman" w:hAnsi="Arial" w:cs="Arial"/>
          <w:sz w:val="20"/>
          <w:szCs w:val="20"/>
        </w:rPr>
        <w:t>Material is extremely destructive to tissue of the mucous membranes and upper respiratory tract, eyes, and skin, shortness of breath, headache, nausea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B1860D7" w14:textId="371479F6" w:rsidR="00953F88" w:rsidRPr="00F930E1" w:rsidRDefault="00F930E1" w:rsidP="00953F88">
      <w:pPr>
        <w:rPr>
          <w:rFonts w:ascii="Arial" w:hAnsi="Arial" w:cs="Arial"/>
          <w:sz w:val="20"/>
          <w:szCs w:val="20"/>
        </w:rPr>
      </w:pPr>
      <w:proofErr w:type="spellStart"/>
      <w:r w:rsidRPr="00F930E1">
        <w:rPr>
          <w:rFonts w:ascii="Arial" w:hAnsi="Arial" w:cs="Arial"/>
          <w:sz w:val="20"/>
          <w:szCs w:val="20"/>
        </w:rPr>
        <w:t>Trichlorosilane</w:t>
      </w:r>
      <w:proofErr w:type="spellEnd"/>
      <w:r w:rsidRPr="00F930E1">
        <w:rPr>
          <w:rFonts w:ascii="Arial" w:hAnsi="Arial" w:cs="Arial"/>
          <w:sz w:val="20"/>
          <w:szCs w:val="20"/>
        </w:rPr>
        <w:t xml:space="preserve"> </w:t>
      </w:r>
      <w:r w:rsidR="00953F88" w:rsidRPr="00F930E1">
        <w:rPr>
          <w:rFonts w:ascii="Arial" w:hAnsi="Arial" w:cs="Arial"/>
          <w:sz w:val="20"/>
          <w:szCs w:val="20"/>
        </w:rPr>
        <w:t>is used</w:t>
      </w:r>
      <w:r w:rsidRPr="00F930E1">
        <w:rPr>
          <w:rFonts w:ascii="Arial" w:hAnsi="Arial" w:cs="Arial"/>
          <w:sz w:val="20"/>
          <w:szCs w:val="20"/>
        </w:rPr>
        <w:t xml:space="preserve"> in the production of purified </w:t>
      </w:r>
      <w:proofErr w:type="spellStart"/>
      <w:r w:rsidRPr="00F930E1">
        <w:rPr>
          <w:rFonts w:ascii="Arial" w:hAnsi="Arial" w:cs="Arial"/>
          <w:sz w:val="20"/>
          <w:szCs w:val="20"/>
        </w:rPr>
        <w:t>polysilicons</w:t>
      </w:r>
      <w:proofErr w:type="spellEnd"/>
      <w:r w:rsidR="00953F88" w:rsidRPr="00F930E1">
        <w:rPr>
          <w:rFonts w:ascii="Arial" w:hAnsi="Arial" w:cs="Arial"/>
          <w:sz w:val="20"/>
          <w:szCs w:val="20"/>
        </w:rPr>
        <w:t xml:space="preserve">. </w:t>
      </w:r>
    </w:p>
    <w:p w14:paraId="66AC92E5" w14:textId="77777777" w:rsidR="00953F88" w:rsidRPr="00F930E1" w:rsidRDefault="00953F88" w:rsidP="00953F88">
      <w:pPr>
        <w:rPr>
          <w:rFonts w:ascii="Arial" w:hAnsi="Arial" w:cs="Arial"/>
          <w:b/>
          <w:sz w:val="20"/>
          <w:szCs w:val="20"/>
        </w:rPr>
      </w:pPr>
    </w:p>
    <w:p w14:paraId="00828142" w14:textId="77777777" w:rsidR="00F930E1" w:rsidRDefault="00F930E1" w:rsidP="00953F88">
      <w:pPr>
        <w:rPr>
          <w:rFonts w:ascii="Arial" w:hAnsi="Arial" w:cs="Arial"/>
          <w:b/>
          <w:sz w:val="24"/>
          <w:szCs w:val="24"/>
        </w:rPr>
      </w:pPr>
    </w:p>
    <w:p w14:paraId="6E4EB377" w14:textId="1F984868" w:rsidR="00C406D4" w:rsidRPr="00833F3D" w:rsidRDefault="00C406D4" w:rsidP="00953F88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17A3961" w14:textId="6BF7E3C4" w:rsidR="00D61C24" w:rsidRPr="00977F30" w:rsidRDefault="00D8294B" w:rsidP="00352F12">
      <w:pPr>
        <w:rPr>
          <w:rFonts w:ascii="Times" w:eastAsia="Times New Roman" w:hAnsi="Times" w:cs="Times New Roman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CAS#:</w:t>
      </w:r>
      <w:r w:rsidR="00F95DC2">
        <w:rPr>
          <w:rFonts w:ascii="Arial" w:hAnsi="Arial" w:cs="Arial"/>
          <w:sz w:val="20"/>
          <w:szCs w:val="20"/>
        </w:rPr>
        <w:t xml:space="preserve"> </w:t>
      </w:r>
      <w:r w:rsidR="00F930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10025-78-2</w:t>
      </w:r>
    </w:p>
    <w:p w14:paraId="4B8FE3B1" w14:textId="65A50AC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F930E1">
            <w:rPr>
              <w:rFonts w:ascii="Arial" w:hAnsi="Arial" w:cs="Arial"/>
              <w:b/>
              <w:sz w:val="20"/>
              <w:szCs w:val="20"/>
              <w:u w:val="single"/>
            </w:rPr>
            <w:t>Highly Flammable, Corrosive, Toxic</w:t>
          </w:r>
        </w:sdtContent>
      </w:sdt>
    </w:p>
    <w:p w14:paraId="6A1EDDF5" w14:textId="09506832" w:rsidR="00D8294B" w:rsidRPr="008B2B16" w:rsidRDefault="00D8294B" w:rsidP="008B2B1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977F30">
        <w:rPr>
          <w:rFonts w:ascii="Arial" w:hAnsi="Arial" w:cs="Arial"/>
          <w:sz w:val="20"/>
          <w:szCs w:val="20"/>
        </w:rPr>
        <w:t>Formula</w:t>
      </w:r>
      <w:r w:rsidRPr="00F930E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930E1" w:rsidRPr="00F930E1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HCl</w:t>
          </w:r>
          <w:r w:rsidR="00F930E1" w:rsidRPr="00F930E1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  <w:vertAlign w:val="subscript"/>
            </w:rPr>
            <w:t>3</w:t>
          </w:r>
          <w:r w:rsidR="00F930E1" w:rsidRPr="00F930E1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Si</w:t>
          </w:r>
        </w:sdtContent>
      </w:sdt>
    </w:p>
    <w:p w14:paraId="3D35E5FB" w14:textId="21E3F1FB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953F88">
        <w:rPr>
          <w:rFonts w:ascii="Arial" w:hAnsi="Arial" w:cs="Arial"/>
          <w:sz w:val="20"/>
          <w:szCs w:val="20"/>
        </w:rPr>
        <w:t>liquid</w:t>
      </w:r>
    </w:p>
    <w:p w14:paraId="57C4B030" w14:textId="50BB6AC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53F88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0FFC4296" w14:textId="442FDCB8" w:rsidR="00977F30" w:rsidRPr="00977F30" w:rsidRDefault="00C406D4" w:rsidP="00977F30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>point</w:t>
      </w:r>
      <w:r w:rsidRPr="00977F30">
        <w:rPr>
          <w:rFonts w:ascii="Arial" w:hAnsi="Arial" w:cs="Arial"/>
          <w:sz w:val="20"/>
          <w:szCs w:val="20"/>
        </w:rPr>
        <w:t xml:space="preserve">: </w:t>
      </w:r>
      <w:r w:rsidR="00F930E1">
        <w:rPr>
          <w:rFonts w:ascii="Arial" w:eastAsia="Times New Roman" w:hAnsi="Arial" w:cs="Arial"/>
          <w:sz w:val="20"/>
          <w:szCs w:val="20"/>
          <w:shd w:val="clear" w:color="auto" w:fill="FFFFFF"/>
        </w:rPr>
        <w:t>31.8</w:t>
      </w:r>
      <w:r w:rsidR="00953F88" w:rsidRPr="00953F88">
        <w:rPr>
          <w:rFonts w:ascii="Arial" w:eastAsia="Times New Roman" w:hAnsi="Arial" w:cs="Arial"/>
          <w:sz w:val="20"/>
          <w:szCs w:val="20"/>
          <w:shd w:val="clear" w:color="auto" w:fill="FFFFFF"/>
        </w:rPr>
        <w:t>°C</w:t>
      </w:r>
    </w:p>
    <w:p w14:paraId="2FA811C2" w14:textId="24628A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4541EA1E" w14:textId="77777777" w:rsidR="00F930E1" w:rsidRDefault="00664538" w:rsidP="00F930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64300728"/>
        </w:sdtPr>
        <w:sdtEndPr/>
        <w:sdtContent>
          <w:proofErr w:type="spellStart"/>
          <w:r w:rsidR="00F930E1" w:rsidRPr="00F930E1">
            <w:rPr>
              <w:rFonts w:ascii="Arial" w:hAnsi="Arial" w:cs="Arial"/>
              <w:sz w:val="20"/>
              <w:szCs w:val="20"/>
            </w:rPr>
            <w:t>Trichlorosilane</w:t>
          </w:r>
          <w:proofErr w:type="spellEnd"/>
          <w:r w:rsidR="00F930E1" w:rsidRPr="00F930E1">
            <w:rPr>
              <w:rFonts w:ascii="Arial" w:hAnsi="Arial" w:cs="Arial"/>
              <w:sz w:val="20"/>
              <w:szCs w:val="20"/>
            </w:rPr>
            <w:t xml:space="preserve"> is</w:t>
          </w:r>
          <w:r w:rsidR="00F930E1" w:rsidRPr="00F930E1">
            <w:rPr>
              <w:rFonts w:ascii="Arial" w:hAnsi="Arial" w:cs="Arial"/>
              <w:b/>
              <w:sz w:val="20"/>
              <w:szCs w:val="20"/>
            </w:rPr>
            <w:t xml:space="preserve"> highly flammable</w:t>
          </w:r>
        </w:sdtContent>
      </w:sdt>
      <w:r w:rsidR="00F930E1" w:rsidRPr="00F930E1">
        <w:rPr>
          <w:rFonts w:ascii="Arial" w:hAnsi="Arial" w:cs="Arial"/>
          <w:sz w:val="20"/>
          <w:szCs w:val="20"/>
        </w:rPr>
        <w:t xml:space="preserve"> liquid and vapor, </w:t>
      </w:r>
      <w:r w:rsidR="00F930E1" w:rsidRPr="00F930E1">
        <w:rPr>
          <w:rFonts w:ascii="Arial" w:hAnsi="Arial" w:cs="Arial"/>
          <w:b/>
          <w:sz w:val="20"/>
          <w:szCs w:val="20"/>
        </w:rPr>
        <w:t>corrosive</w:t>
      </w:r>
      <w:r w:rsidR="00F930E1" w:rsidRPr="00F930E1">
        <w:rPr>
          <w:rFonts w:ascii="Arial" w:hAnsi="Arial" w:cs="Arial"/>
          <w:sz w:val="20"/>
          <w:szCs w:val="20"/>
        </w:rPr>
        <w:t xml:space="preserve">, and </w:t>
      </w:r>
      <w:r w:rsidR="00F930E1" w:rsidRPr="00F930E1">
        <w:rPr>
          <w:rFonts w:ascii="Arial" w:hAnsi="Arial" w:cs="Arial"/>
          <w:b/>
          <w:sz w:val="20"/>
          <w:szCs w:val="20"/>
        </w:rPr>
        <w:t>toxic</w:t>
      </w:r>
      <w:r w:rsidR="00F930E1" w:rsidRPr="00F930E1">
        <w:rPr>
          <w:rFonts w:ascii="Arial" w:hAnsi="Arial" w:cs="Arial"/>
          <w:sz w:val="20"/>
          <w:szCs w:val="20"/>
        </w:rPr>
        <w:t xml:space="preserve"> by inhalation. </w:t>
      </w:r>
    </w:p>
    <w:p w14:paraId="315B9DF3" w14:textId="252B2946" w:rsidR="00F930E1" w:rsidRPr="00F930E1" w:rsidRDefault="00F930E1" w:rsidP="00F930E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extreme caution. </w:t>
      </w:r>
      <w:r w:rsidRPr="00F930E1">
        <w:rPr>
          <w:rFonts w:ascii="Arial" w:eastAsia="Times New Roman" w:hAnsi="Arial" w:cs="Arial"/>
          <w:color w:val="000000"/>
          <w:sz w:val="20"/>
          <w:szCs w:val="20"/>
        </w:rPr>
        <w:t>May ignite or explode on contact with moist air. Reacts violently and/or explosively with water, steam or moisture.</w:t>
      </w:r>
    </w:p>
    <w:p w14:paraId="08E77BAF" w14:textId="5FA482FC" w:rsidR="00F930E1" w:rsidRPr="00F930E1" w:rsidRDefault="00F930E1" w:rsidP="00F930E1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F930E1">
        <w:rPr>
          <w:rFonts w:ascii="Arial" w:hAnsi="Arial" w:cs="Arial"/>
          <w:sz w:val="20"/>
          <w:szCs w:val="20"/>
        </w:rPr>
        <w:t>Trichlorosilane</w:t>
      </w:r>
      <w:proofErr w:type="spellEnd"/>
      <w:r w:rsidRPr="00F930E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is t</w:t>
      </w:r>
      <w:r w:rsidRPr="00F930E1">
        <w:rPr>
          <w:rFonts w:ascii="Arial" w:eastAsia="Times New Roman" w:hAnsi="Arial" w:cs="Arial"/>
          <w:sz w:val="20"/>
          <w:szCs w:val="20"/>
        </w:rPr>
        <w:t>oxic if inhaled. Material is extremely destructive to tissue of the mucous membranes and upper respiratory tract, eyes, and skin, shortness of breath, headache, nausea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730DD5C" w14:textId="1BB6ECCA" w:rsidR="00833F3D" w:rsidRDefault="00F930E1" w:rsidP="00F930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 permissible exposure limits </w:t>
      </w:r>
      <w:r w:rsidRPr="00F930E1">
        <w:rPr>
          <w:rFonts w:ascii="Arial" w:eastAsia="Times New Roman" w:hAnsi="Arial" w:cs="Arial"/>
          <w:sz w:val="20"/>
          <w:szCs w:val="20"/>
        </w:rPr>
        <w:t xml:space="preserve">are listed for </w:t>
      </w:r>
      <w:proofErr w:type="spellStart"/>
      <w:r w:rsidRPr="00F930E1">
        <w:rPr>
          <w:rFonts w:ascii="Arial" w:hAnsi="Arial" w:cs="Arial"/>
          <w:sz w:val="20"/>
          <w:szCs w:val="20"/>
        </w:rPr>
        <w:t>Trichlorosilane</w:t>
      </w:r>
      <w:proofErr w:type="spellEnd"/>
    </w:p>
    <w:p w14:paraId="404DF755" w14:textId="77777777" w:rsidR="00F930E1" w:rsidRPr="00F930E1" w:rsidRDefault="00F930E1" w:rsidP="00F930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6FA966" w14:textId="60374FF4" w:rsidR="00833F3D" w:rsidRPr="00F930E1" w:rsidRDefault="00833F3D" w:rsidP="00C406D4">
      <w:pPr>
        <w:rPr>
          <w:rFonts w:ascii="Arial" w:hAnsi="Arial" w:cs="Arial"/>
          <w:sz w:val="20"/>
          <w:szCs w:val="20"/>
        </w:rPr>
      </w:pPr>
      <w:r w:rsidRPr="00F930E1">
        <w:rPr>
          <w:rFonts w:ascii="Arial" w:hAnsi="Arial" w:cs="Arial"/>
          <w:sz w:val="20"/>
          <w:szCs w:val="20"/>
        </w:rPr>
        <w:t>Has the following toxicity data:</w:t>
      </w:r>
    </w:p>
    <w:p w14:paraId="7917C604" w14:textId="26EE2F95" w:rsidR="00F930E1" w:rsidRPr="00F930E1" w:rsidRDefault="00F930E1" w:rsidP="00F930E1">
      <w:pPr>
        <w:rPr>
          <w:rFonts w:ascii="Arial" w:hAnsi="Arial" w:cs="Arial"/>
          <w:sz w:val="20"/>
          <w:szCs w:val="20"/>
        </w:rPr>
      </w:pPr>
      <w:r w:rsidRPr="00F930E1">
        <w:rPr>
          <w:rFonts w:ascii="Arial" w:hAnsi="Arial" w:cs="Arial"/>
          <w:sz w:val="20"/>
          <w:szCs w:val="20"/>
        </w:rPr>
        <w:t>Oral LD50 - rat - 1,030 mg/kg</w:t>
      </w:r>
    </w:p>
    <w:p w14:paraId="6F87BDD1" w14:textId="557E9A7D" w:rsidR="00953F88" w:rsidRPr="00F930E1" w:rsidRDefault="00F930E1" w:rsidP="00F930E1">
      <w:pPr>
        <w:rPr>
          <w:rFonts w:ascii="Arial" w:hAnsi="Arial" w:cs="Arial"/>
          <w:sz w:val="20"/>
          <w:szCs w:val="20"/>
        </w:rPr>
      </w:pPr>
      <w:r w:rsidRPr="00F930E1">
        <w:rPr>
          <w:rFonts w:ascii="Arial" w:hAnsi="Arial" w:cs="Arial"/>
          <w:sz w:val="20"/>
          <w:szCs w:val="20"/>
        </w:rPr>
        <w:t>Inhalation LC50- mouse - 2 h - 1,500 mg/m3</w:t>
      </w:r>
    </w:p>
    <w:p w14:paraId="0A7FB08B" w14:textId="77777777" w:rsidR="00F930E1" w:rsidRDefault="00F930E1" w:rsidP="00C406D4">
      <w:pPr>
        <w:rPr>
          <w:rFonts w:ascii="Arial" w:hAnsi="Arial" w:cs="Arial"/>
          <w:b/>
          <w:sz w:val="24"/>
          <w:szCs w:val="24"/>
        </w:rPr>
      </w:pP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25EE590" w14:textId="77777777" w:rsidR="00676EF6" w:rsidRPr="003F564F" w:rsidRDefault="00676EF6" w:rsidP="00676EF6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6E2592F7" w14:textId="77777777" w:rsidR="00F930E1" w:rsidRDefault="00F930E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283EF4A" w14:textId="77777777" w:rsidR="00F930E1" w:rsidRDefault="00F930E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66453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10915AC3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E1" w:rsidRPr="00F930E1">
        <w:rPr>
          <w:rFonts w:ascii="Arial" w:hAnsi="Arial" w:cs="Arial"/>
          <w:sz w:val="20"/>
          <w:szCs w:val="20"/>
        </w:rPr>
        <w:t>Trichlorosilane</w:t>
      </w:r>
      <w:proofErr w:type="spellEnd"/>
      <w:r w:rsidR="00F930E1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6453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6453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6453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6453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6453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FF7BE4B" w:rsidR="003F564F" w:rsidRPr="00265CA6" w:rsidRDefault="0066453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66453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6453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6453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6453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B68EA" w:rsidR="00352F12" w:rsidRDefault="00664538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1D768B">
                <w:rPr>
                  <w:rFonts w:ascii="Arial" w:hAnsi="Arial" w:cs="Arial"/>
                  <w:sz w:val="20"/>
                  <w:szCs w:val="20"/>
                </w:rPr>
                <w:t xml:space="preserve"> Avoid strong acids or bases or strong oxidizing or reducing agents. </w:t>
              </w:r>
            </w:p>
            <w:p w14:paraId="75EAF5D1" w14:textId="527674FA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F930E1" w:rsidRPr="00F930E1">
                <w:rPr>
                  <w:rFonts w:ascii="Arial" w:hAnsi="Arial" w:cs="Arial"/>
                  <w:b/>
                  <w:sz w:val="20"/>
                  <w:szCs w:val="20"/>
                </w:rPr>
                <w:t>Recommended storage temperature: 2 - 8 °C.</w:t>
              </w:r>
              <w:r w:rsidR="00F930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930E1" w:rsidRPr="00F930E1">
                <w:rPr>
                  <w:rFonts w:ascii="Arial" w:hAnsi="Arial" w:cs="Arial"/>
                  <w:b/>
                  <w:sz w:val="20"/>
                  <w:szCs w:val="20"/>
                </w:rPr>
                <w:t>Store under inert gas. Moisture sensitive. Overtime, pressure may increase causing containers to burst.</w:t>
              </w:r>
              <w:r w:rsidR="00F930E1" w:rsidRPr="00F930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4A22BBA" w14:textId="77777777" w:rsidR="00FA28DB" w:rsidRDefault="00FA28DB" w:rsidP="00FA28D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C7444C8" w14:textId="77777777" w:rsidR="00FA28DB" w:rsidRPr="00600ABB" w:rsidRDefault="00FA28DB" w:rsidP="00FA28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37F67B3" w14:textId="77777777" w:rsidR="00FA28DB" w:rsidRDefault="00FA28DB" w:rsidP="00FA28D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9BA1CF6" w14:textId="77777777" w:rsidR="00FA28DB" w:rsidRDefault="00FA28DB" w:rsidP="00FA2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3F5E887" w14:textId="77777777" w:rsidR="00FA28DB" w:rsidRPr="00C94889" w:rsidRDefault="00FA28DB" w:rsidP="00FA2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BE650BE" w14:textId="77777777" w:rsidR="00FA28DB" w:rsidRDefault="00FA28DB" w:rsidP="00FA28D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DB470B9" w14:textId="77777777" w:rsidR="00FA28DB" w:rsidRPr="003F564F" w:rsidRDefault="00FA28DB" w:rsidP="00FA28DB">
      <w:pPr>
        <w:pStyle w:val="Heading1"/>
      </w:pPr>
    </w:p>
    <w:p w14:paraId="1E555209" w14:textId="77777777" w:rsidR="00FA28DB" w:rsidRDefault="00FA28DB" w:rsidP="00FA28D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A38DB2A" w14:textId="77777777" w:rsidR="00FA28DB" w:rsidRPr="00265CA6" w:rsidRDefault="00FA28DB" w:rsidP="00FA28D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23CC76F" w14:textId="77777777" w:rsidR="00FA28DB" w:rsidRDefault="00FA28DB" w:rsidP="00FA28D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712214B" w14:textId="44DE9193" w:rsidR="00FA28DB" w:rsidRPr="00F420EC" w:rsidRDefault="00FA28DB" w:rsidP="00FA28D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  <w:bookmarkEnd w:id="2"/>
    </w:p>
    <w:p w14:paraId="165D1811" w14:textId="239E46E2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59CDAF6" w14:textId="77777777" w:rsidR="00F420EC" w:rsidRPr="00F17523" w:rsidRDefault="00F420EC" w:rsidP="00F420EC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lastRenderedPageBreak/>
        <w:t xml:space="preserve">For general hazardous waste disposal procedures, see Appendix H of the UGA Chemical and Laboratory Safety Manual. </w:t>
      </w:r>
    </w:p>
    <w:p w14:paraId="0A1215AF" w14:textId="0BC1EC5C" w:rsidR="00F420EC" w:rsidRPr="00F420EC" w:rsidRDefault="00F420E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286FD99F" w:rsidR="003F564F" w:rsidRPr="00F420EC" w:rsidRDefault="00664538" w:rsidP="00F420E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F420E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289FE03" w14:textId="77777777" w:rsidR="00F420EC" w:rsidRPr="00AF1F08" w:rsidRDefault="00F420EC" w:rsidP="00F420EC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6453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255518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0E1" w:rsidRPr="00F930E1">
        <w:rPr>
          <w:rFonts w:ascii="Arial" w:hAnsi="Arial" w:cs="Arial"/>
          <w:sz w:val="20"/>
          <w:szCs w:val="20"/>
        </w:rPr>
        <w:t>Trichlorosilane</w:t>
      </w:r>
      <w:proofErr w:type="spellEnd"/>
      <w:r w:rsidR="00F930E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C3D759" w14:textId="77777777" w:rsidR="00F420EC" w:rsidRPr="00514382" w:rsidRDefault="00F420EC" w:rsidP="00F420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0292077" w14:textId="77777777" w:rsidR="00F420EC" w:rsidRPr="00514382" w:rsidRDefault="00F420EC" w:rsidP="00F420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CF325F" w14:textId="77777777" w:rsidR="00F420EC" w:rsidRPr="00514382" w:rsidRDefault="00F420EC" w:rsidP="00F420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192ADB7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ACC55E5" w14:textId="77777777" w:rsidR="00FD57BD" w:rsidRDefault="00FD57BD" w:rsidP="00FD57B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C081CBE" w14:textId="77777777" w:rsidR="00FD57BD" w:rsidRDefault="00FD57BD" w:rsidP="00FD57B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E4363E4" w14:textId="77777777" w:rsidR="00FD57BD" w:rsidRDefault="00FD57BD" w:rsidP="00FD57B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A5BE483" w14:textId="77777777" w:rsidR="00FD57BD" w:rsidRDefault="00FD57BD" w:rsidP="00FD57B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1C32B356" w14:textId="77777777" w:rsidR="00FD57BD" w:rsidRDefault="00FD57B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C4D50" w14:textId="77777777" w:rsidR="004A5406" w:rsidRDefault="004A5406" w:rsidP="00E83E8B">
      <w:pPr>
        <w:spacing w:after="0" w:line="240" w:lineRule="auto"/>
      </w:pPr>
      <w:r>
        <w:separator/>
      </w:r>
    </w:p>
  </w:endnote>
  <w:endnote w:type="continuationSeparator" w:id="0">
    <w:p w14:paraId="5CAA6CAD" w14:textId="77777777" w:rsidR="004A5406" w:rsidRDefault="004A540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C708F" w14:textId="77777777" w:rsidR="0038755D" w:rsidRDefault="00387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2A0821E" w:rsidR="00095891" w:rsidRDefault="00F930E1">
    <w:pPr>
      <w:pStyle w:val="Footer"/>
      <w:rPr>
        <w:rFonts w:ascii="Arial" w:hAnsi="Arial" w:cs="Arial"/>
        <w:noProof/>
        <w:sz w:val="18"/>
        <w:szCs w:val="18"/>
      </w:rPr>
    </w:pPr>
    <w:proofErr w:type="spellStart"/>
    <w:r w:rsidRPr="00F930E1">
      <w:rPr>
        <w:rFonts w:ascii="Arial" w:hAnsi="Arial" w:cs="Arial"/>
        <w:sz w:val="20"/>
        <w:szCs w:val="20"/>
      </w:rPr>
      <w:t>Trichlorosilane</w:t>
    </w:r>
    <w:proofErr w:type="spellEnd"/>
    <w:r w:rsidR="008B2B1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5891" w:rsidRPr="00F909E2">
          <w:rPr>
            <w:rFonts w:ascii="Arial" w:hAnsi="Arial" w:cs="Arial"/>
            <w:sz w:val="18"/>
            <w:szCs w:val="18"/>
          </w:rPr>
          <w:tab/>
        </w:r>
        <w:r w:rsidR="008A667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A667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A667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A667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6453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A667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A667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A667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A667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A667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6453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A667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95891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A6678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095891" w:rsidRDefault="0009589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B129C93" w:rsidR="00095891" w:rsidRPr="008A6678" w:rsidRDefault="0038755D" w:rsidP="0038755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ACFA" w14:textId="77777777" w:rsidR="0038755D" w:rsidRDefault="00387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10D0F" w14:textId="77777777" w:rsidR="004A5406" w:rsidRDefault="004A5406" w:rsidP="00E83E8B">
      <w:pPr>
        <w:spacing w:after="0" w:line="240" w:lineRule="auto"/>
      </w:pPr>
      <w:r>
        <w:separator/>
      </w:r>
    </w:p>
  </w:footnote>
  <w:footnote w:type="continuationSeparator" w:id="0">
    <w:p w14:paraId="3722C180" w14:textId="77777777" w:rsidR="004A5406" w:rsidRDefault="004A540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D9F0" w14:textId="77777777" w:rsidR="0038755D" w:rsidRDefault="00387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CD1EE27" w:rsidR="00095891" w:rsidRDefault="008A66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555533" wp14:editId="5D34A813">
          <wp:simplePos x="0" y="0"/>
          <wp:positionH relativeFrom="page">
            <wp:posOffset>415636</wp:posOffset>
          </wp:positionH>
          <wp:positionV relativeFrom="page">
            <wp:posOffset>420750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91">
      <w:ptab w:relativeTo="indent" w:alignment="left" w:leader="none"/>
    </w:r>
    <w:r w:rsidR="00095891">
      <w:ptab w:relativeTo="margin" w:alignment="left" w:leader="none"/>
    </w:r>
  </w:p>
  <w:p w14:paraId="1028E2C3" w14:textId="056A5F2D" w:rsidR="00095891" w:rsidRDefault="0009589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C8A2" w14:textId="77777777" w:rsidR="0038755D" w:rsidRDefault="00387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95891"/>
    <w:rsid w:val="000B6958"/>
    <w:rsid w:val="000D5EF1"/>
    <w:rsid w:val="000D7A20"/>
    <w:rsid w:val="000F5131"/>
    <w:rsid w:val="00120D9A"/>
    <w:rsid w:val="001932B2"/>
    <w:rsid w:val="001C1D05"/>
    <w:rsid w:val="001C51C3"/>
    <w:rsid w:val="001D0366"/>
    <w:rsid w:val="001D768B"/>
    <w:rsid w:val="00242D35"/>
    <w:rsid w:val="00253494"/>
    <w:rsid w:val="00255AA3"/>
    <w:rsid w:val="00263ED1"/>
    <w:rsid w:val="00265CA6"/>
    <w:rsid w:val="00293660"/>
    <w:rsid w:val="002A11BF"/>
    <w:rsid w:val="002A6B00"/>
    <w:rsid w:val="002E0D97"/>
    <w:rsid w:val="00315CB3"/>
    <w:rsid w:val="00352F12"/>
    <w:rsid w:val="00366414"/>
    <w:rsid w:val="00366DA6"/>
    <w:rsid w:val="0038755D"/>
    <w:rsid w:val="003904D4"/>
    <w:rsid w:val="003950E9"/>
    <w:rsid w:val="003F564F"/>
    <w:rsid w:val="00426401"/>
    <w:rsid w:val="00427421"/>
    <w:rsid w:val="004471D0"/>
    <w:rsid w:val="00452088"/>
    <w:rsid w:val="00471562"/>
    <w:rsid w:val="00473DD1"/>
    <w:rsid w:val="004929A2"/>
    <w:rsid w:val="004A5406"/>
    <w:rsid w:val="004A5EA5"/>
    <w:rsid w:val="00507560"/>
    <w:rsid w:val="0052121D"/>
    <w:rsid w:val="00530E90"/>
    <w:rsid w:val="005643E6"/>
    <w:rsid w:val="00637757"/>
    <w:rsid w:val="00657ED6"/>
    <w:rsid w:val="00664538"/>
    <w:rsid w:val="00672441"/>
    <w:rsid w:val="00676EF6"/>
    <w:rsid w:val="00693D76"/>
    <w:rsid w:val="007268C5"/>
    <w:rsid w:val="00734BB8"/>
    <w:rsid w:val="00787432"/>
    <w:rsid w:val="007D58BC"/>
    <w:rsid w:val="007E5FE7"/>
    <w:rsid w:val="007F4CCB"/>
    <w:rsid w:val="00803871"/>
    <w:rsid w:val="00827148"/>
    <w:rsid w:val="00833F3D"/>
    <w:rsid w:val="00837AFC"/>
    <w:rsid w:val="0084116F"/>
    <w:rsid w:val="00850978"/>
    <w:rsid w:val="00866AE7"/>
    <w:rsid w:val="00871438"/>
    <w:rsid w:val="008763CA"/>
    <w:rsid w:val="00891D4B"/>
    <w:rsid w:val="008A2498"/>
    <w:rsid w:val="008A6678"/>
    <w:rsid w:val="008B2B16"/>
    <w:rsid w:val="008C4AEC"/>
    <w:rsid w:val="008C4B9E"/>
    <w:rsid w:val="008F73D6"/>
    <w:rsid w:val="00901924"/>
    <w:rsid w:val="00917F75"/>
    <w:rsid w:val="00936C3C"/>
    <w:rsid w:val="009452B5"/>
    <w:rsid w:val="00951CB9"/>
    <w:rsid w:val="00952B71"/>
    <w:rsid w:val="00953F88"/>
    <w:rsid w:val="009626FF"/>
    <w:rsid w:val="00972CE1"/>
    <w:rsid w:val="00977F30"/>
    <w:rsid w:val="00987262"/>
    <w:rsid w:val="009D370A"/>
    <w:rsid w:val="009D704C"/>
    <w:rsid w:val="009F5503"/>
    <w:rsid w:val="00A119D1"/>
    <w:rsid w:val="00A52E06"/>
    <w:rsid w:val="00A874A1"/>
    <w:rsid w:val="00AF2415"/>
    <w:rsid w:val="00B4188D"/>
    <w:rsid w:val="00B50CCA"/>
    <w:rsid w:val="00B6326D"/>
    <w:rsid w:val="00C060FA"/>
    <w:rsid w:val="00C266E8"/>
    <w:rsid w:val="00C406D4"/>
    <w:rsid w:val="00CD010E"/>
    <w:rsid w:val="00D00746"/>
    <w:rsid w:val="00D479EA"/>
    <w:rsid w:val="00D61C24"/>
    <w:rsid w:val="00D8294B"/>
    <w:rsid w:val="00DA21D9"/>
    <w:rsid w:val="00DB70FD"/>
    <w:rsid w:val="00DC39EF"/>
    <w:rsid w:val="00E10CA5"/>
    <w:rsid w:val="00E706C6"/>
    <w:rsid w:val="00E83E8B"/>
    <w:rsid w:val="00E842B3"/>
    <w:rsid w:val="00F1666C"/>
    <w:rsid w:val="00F212B5"/>
    <w:rsid w:val="00F420EC"/>
    <w:rsid w:val="00F909E2"/>
    <w:rsid w:val="00F930E1"/>
    <w:rsid w:val="00F95DC2"/>
    <w:rsid w:val="00F96647"/>
    <w:rsid w:val="00FA1ACB"/>
    <w:rsid w:val="00FA28DB"/>
    <w:rsid w:val="00FB2D9F"/>
    <w:rsid w:val="00FB4DD8"/>
    <w:rsid w:val="00FD57BD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32F16248-7742-4506-BD20-794F531C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7634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8D97-59F8-4BDE-B672-F76D935E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2017-11-06T22:28:00Z</dcterms:created>
  <dcterms:modified xsi:type="dcterms:W3CDTF">2017-11-06T22:28:00Z</dcterms:modified>
</cp:coreProperties>
</file>