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230687" w:rsidRDefault="00AE247B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>
            <w:rPr>
              <w:rFonts w:ascii="Arial" w:hAnsi="Arial" w:cs="Arial"/>
            </w:rPr>
            <w:t xml:space="preserve"> </w:t>
          </w:r>
          <w:r w:rsidR="00F14E9F" w:rsidRPr="00230687">
            <w:rPr>
              <w:rFonts w:ascii="Arial" w:hAnsi="Arial" w:cs="Arial"/>
              <w:sz w:val="36"/>
              <w:szCs w:val="36"/>
            </w:rPr>
            <w:t>Tributyltin hydride</w:t>
          </w:r>
          <w:r>
            <w:rPr>
              <w:rFonts w:ascii="Arial" w:hAnsi="Arial" w:cs="Arial"/>
              <w:sz w:val="36"/>
              <w:szCs w:val="36"/>
            </w:rPr>
            <w:t xml:space="preserve"> 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4D0DD1" w:rsidP="004D0D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4D0DD1" w:rsidP="004D0D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96723"/>
            <w:placeholder>
              <w:docPart w:val="1AF77E1783974389B07D28CD6AFD66D1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4D0DD1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2132453"/>
            <w:placeholder>
              <w:docPart w:val="C3F3DCFADA8F4DEEA593BCF36E566F9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4D0DD1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031563"/>
            <w:placeholder>
              <w:docPart w:val="ED727BE4F0E44456BB5F34082599427D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4D0DD1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8514554"/>
            <w:placeholder>
              <w:docPart w:val="DD804A38726542118272B60059D2D369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4D0DD1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949244"/>
            <w:placeholder>
              <w:docPart w:val="1B5052B5DCE14B1A9691CCDE9FCD71BF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4D0DD1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7462548"/>
            <w:placeholder>
              <w:docPart w:val="FC0B53DC99304A3CB3E82AABFAFEE359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4D0DD1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916900"/>
            <w:placeholder>
              <w:docPart w:val="ACF622F472A94E7E82FD12F058158539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4D0DD1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E247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14430748"/>
              <w:placeholder>
                <w:docPart w:val="37C839DF56BC427DB44D34D76F316E15"/>
              </w:placeholder>
            </w:sdtPr>
            <w:sdtEndPr/>
            <w:sdtContent>
              <w:r w:rsidR="00F14E9F">
                <w:rPr>
                  <w:rFonts w:ascii="Arial" w:hAnsi="Arial" w:cs="Arial"/>
                  <w:sz w:val="20"/>
                  <w:szCs w:val="20"/>
                </w:rPr>
                <w:t>Used as a radical initiator and source of hydrogen atoms.</w:t>
              </w:r>
              <w:r w:rsidR="005D0CF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6783">
                <w:rPr>
                  <w:rFonts w:ascii="Arial" w:hAnsi="Arial" w:cs="Arial"/>
                  <w:sz w:val="20"/>
                  <w:szCs w:val="20"/>
                </w:rPr>
                <w:t xml:space="preserve">Tributyltin hydride is a reagent in radical reductive cleavage, radical dehalogenation, and intermolecular radical cyclization. Is commonly combined with </w:t>
              </w:r>
              <w:proofErr w:type="spellStart"/>
              <w:r w:rsidR="00230687">
                <w:rPr>
                  <w:rFonts w:ascii="Arial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a</w:t>
              </w:r>
              <w:r w:rsidR="00230687" w:rsidRPr="00230687">
                <w:rPr>
                  <w:rFonts w:ascii="Arial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zobisisobutyronitrile</w:t>
              </w:r>
              <w:proofErr w:type="spellEnd"/>
              <w:r w:rsidR="00230687" w:rsidRPr="0023068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30687">
                <w:rPr>
                  <w:rFonts w:ascii="Arial" w:hAnsi="Arial" w:cs="Arial"/>
                  <w:sz w:val="20"/>
                  <w:szCs w:val="20"/>
                </w:rPr>
                <w:t>(</w:t>
              </w:r>
              <w:r w:rsidR="00B56783">
                <w:rPr>
                  <w:rFonts w:ascii="Arial" w:hAnsi="Arial" w:cs="Arial"/>
                  <w:sz w:val="20"/>
                  <w:szCs w:val="20"/>
                </w:rPr>
                <w:t>AIBN</w:t>
              </w:r>
              <w:r w:rsidR="00230687">
                <w:rPr>
                  <w:rFonts w:ascii="Arial" w:hAnsi="Arial" w:cs="Arial"/>
                  <w:sz w:val="20"/>
                  <w:szCs w:val="20"/>
                </w:rPr>
                <w:t>)</w:t>
              </w:r>
              <w:r w:rsidR="00B567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230687">
                <w:rPr>
                  <w:rFonts w:ascii="Arial" w:hAnsi="Arial" w:cs="Arial"/>
                  <w:sz w:val="20"/>
                  <w:szCs w:val="20"/>
                </w:rPr>
                <w:t>Tributyltin hydride</w:t>
              </w:r>
              <w:r w:rsidR="00B56783">
                <w:rPr>
                  <w:rFonts w:ascii="Arial" w:hAnsi="Arial" w:cs="Arial"/>
                  <w:sz w:val="20"/>
                  <w:szCs w:val="20"/>
                </w:rPr>
                <w:t xml:space="preserve"> is pyrophoric, acutely toxic, and an environmental toxin.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F14E9F" w:rsidRPr="00F14E9F">
            <w:rPr>
              <w:rFonts w:ascii="Arial" w:hAnsi="Arial" w:cs="Arial"/>
              <w:sz w:val="20"/>
              <w:szCs w:val="20"/>
            </w:rPr>
            <w:t>688-73-3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F14E9F" w:rsidRPr="005A6E27">
            <w:rPr>
              <w:rFonts w:ascii="Arial" w:hAnsi="Arial" w:cs="Arial"/>
              <w:b/>
              <w:sz w:val="20"/>
              <w:szCs w:val="20"/>
            </w:rPr>
            <w:t>Pyrophoric, Acutely Toxic, Environmental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F14E9F" w:rsidRPr="00F14E9F">
            <w:rPr>
              <w:rFonts w:ascii="Arial" w:hAnsi="Arial" w:cs="Arial"/>
              <w:sz w:val="20"/>
              <w:szCs w:val="20"/>
            </w:rPr>
            <w:t>SnC12H28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F14E9F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F14E9F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F14E9F" w:rsidRPr="00AD09F6">
            <w:rPr>
              <w:rFonts w:ascii="Arial" w:hAnsi="Arial" w:cs="Arial"/>
              <w:color w:val="000000"/>
              <w:sz w:val="20"/>
              <w:szCs w:val="20"/>
              <w:shd w:val="clear" w:color="auto" w:fill="F9F9F9"/>
            </w:rPr>
            <w:t>80 °C at 50 Pa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36DD06DBA0EB458B8A289FA9E273F670"/>
            </w:placeholder>
          </w:sdtPr>
          <w:sdtEndPr/>
          <w:sdtContent>
            <w:p w:rsidR="00F14E9F" w:rsidRPr="00F14E9F" w:rsidRDefault="00F14E9F" w:rsidP="00F14E9F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>Flammable liquids (Category 3)</w:t>
              </w:r>
            </w:p>
            <w:p w:rsidR="00F14E9F" w:rsidRPr="00F14E9F" w:rsidRDefault="00F14E9F" w:rsidP="00F14E9F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>Acute toxicity, Oral (Category 3)</w:t>
              </w:r>
            </w:p>
            <w:p w:rsidR="00F14E9F" w:rsidRPr="00F14E9F" w:rsidRDefault="00F14E9F" w:rsidP="00F14E9F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>Acute toxicity, Dermal (Category 4)</w:t>
              </w:r>
            </w:p>
            <w:p w:rsidR="00F14E9F" w:rsidRPr="00F14E9F" w:rsidRDefault="00F14E9F" w:rsidP="00F14E9F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>Skin irritation (Category 2)</w:t>
              </w:r>
            </w:p>
            <w:p w:rsidR="00F14E9F" w:rsidRPr="00F14E9F" w:rsidRDefault="00F14E9F" w:rsidP="00F14E9F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>Eye irritation (Category 2A)</w:t>
              </w:r>
            </w:p>
            <w:p w:rsidR="00F14E9F" w:rsidRPr="00F14E9F" w:rsidRDefault="00F14E9F" w:rsidP="00F14E9F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>Specific target organ toxicity - repeated exposure (Category 1)</w:t>
              </w:r>
            </w:p>
            <w:p w:rsidR="00F14E9F" w:rsidRPr="00F14E9F" w:rsidRDefault="00F14E9F" w:rsidP="00F14E9F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>Acute aquatic toxicity (Category 1)</w:t>
              </w:r>
            </w:p>
            <w:p w:rsidR="00987262" w:rsidRPr="00A874A1" w:rsidRDefault="00F14E9F" w:rsidP="00A874A1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>Chronic aquatic toxicity (Category 2)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991EF683C244492A9D3749BE4DD2C45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  <w:placeholder>
              <w:docPart w:val="7BD9057ABD644017B367915EF06207F0"/>
            </w:placeholder>
          </w:sdtPr>
          <w:sdtEndPr/>
          <w:sdtContent>
            <w:p w:rsidR="003F564F" w:rsidRPr="003F564F" w:rsidRDefault="00F14E9F" w:rsidP="003F564F">
              <w:pPr>
                <w:rPr>
                  <w:rFonts w:ascii="Arial" w:hAnsi="Arial" w:cs="Arial"/>
                  <w:b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>Where risk assessment shows air-purifying respirators are appropriate use a full-face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respirator with multi-purpose </w:t>
              </w:r>
              <w:r w:rsidRPr="00F14E9F">
                <w:rPr>
                  <w:rFonts w:ascii="Arial" w:hAnsi="Arial" w:cs="Arial"/>
                  <w:sz w:val="20"/>
                  <w:szCs w:val="20"/>
                </w:rPr>
                <w:t>combination (US) or type ABEK (EN 14387) respirator cartridges as a backup 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o engineering controls. If the </w:t>
              </w:r>
              <w:r w:rsidRPr="00F14E9F">
                <w:rPr>
                  <w:rFonts w:ascii="Arial" w:hAnsi="Arial" w:cs="Arial"/>
                  <w:sz w:val="20"/>
                  <w:szCs w:val="20"/>
                </w:rPr>
                <w:t>respirator is the sole means of protection, use a full-face supplied air respirator. Use respirators and component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s </w:t>
              </w:r>
              <w:r w:rsidRPr="00F14E9F">
                <w:rPr>
                  <w:rFonts w:ascii="Arial" w:hAnsi="Arial" w:cs="Arial"/>
                  <w:sz w:val="20"/>
                  <w:szCs w:val="20"/>
                </w:rPr>
                <w:t>tested and approved under appropriate government standards such as NIOSH (US) or CEN (EU).</w:t>
              </w:r>
            </w:p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D7977" w:rsidRPr="003F564F" w:rsidRDefault="00CD7977" w:rsidP="00CD7977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  <w:placeholder>
          <w:docPart w:val="588BB9C7CF1B41C599B61986428F8295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  <w:placeholder>
              <w:docPart w:val="EFEF6494F61243BCAAC3501B74E048B0"/>
            </w:placeholder>
          </w:sdtPr>
          <w:sdtEndPr/>
          <w:sdtContent>
            <w:p w:rsidR="003F564F" w:rsidRPr="00265CA6" w:rsidRDefault="00F14E9F" w:rsidP="003F564F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 xml:space="preserve">Handle with </w:t>
              </w:r>
              <w:r w:rsidR="00112D04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 w:rsidRPr="00F14E9F">
                <w:rPr>
                  <w:rFonts w:ascii="Arial" w:hAnsi="Arial" w:cs="Arial"/>
                  <w:sz w:val="20"/>
                  <w:szCs w:val="20"/>
                </w:rPr>
                <w:t>gloves. Gloves must be inspected prior to use. Use proper glove remov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al technique (without touching </w:t>
              </w:r>
              <w:r w:rsidRPr="00F14E9F">
                <w:rPr>
                  <w:rFonts w:ascii="Arial" w:hAnsi="Arial" w:cs="Arial"/>
                  <w:sz w:val="20"/>
                  <w:szCs w:val="20"/>
                </w:rPr>
                <w:t>glove's outer surface) to avoid skin contact with this product. Dispose of co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ntaminated gloves after use in </w:t>
              </w:r>
              <w:r w:rsidRPr="00F14E9F">
                <w:rPr>
                  <w:rFonts w:ascii="Arial" w:hAnsi="Arial" w:cs="Arial"/>
                  <w:sz w:val="20"/>
                  <w:szCs w:val="20"/>
                </w:rPr>
                <w:t>accordance with applicable laws and good laboratory practices. Wash and dry hands</w:t>
              </w:r>
            </w:p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F14E9F" w:rsidRPr="00AD09F6">
            <w:rPr>
              <w:rFonts w:ascii="Arial" w:hAnsi="Arial" w:cs="Arial"/>
              <w:sz w:val="20"/>
              <w:szCs w:val="20"/>
            </w:rPr>
            <w:t>Tributyltin Hydride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E247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E247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E247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E247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:rsidR="003F564F" w:rsidRPr="004A11E7" w:rsidRDefault="004A11E7" w:rsidP="004A11E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ANSI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02279482"/>
                </w:sdtPr>
                <w:sdtEndPr/>
                <w:sdtContent>
                  <w:r>
                    <w:rPr>
                      <w:rFonts w:ascii="Arial" w:hAnsi="Arial" w:cs="Arial"/>
                      <w:sz w:val="20"/>
                      <w:szCs w:val="20"/>
                    </w:rPr>
                    <w:t>Safety glasses (goggles and/or full face shield during activities which pose a splash hazard).</w:t>
                  </w:r>
                </w:sdtContent>
              </w:sdt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AE247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89609115"/>
                </w:sdtPr>
                <w:sdtEndPr/>
                <w:sdtContent>
                  <w:r w:rsidR="004A11E7">
                    <w:rPr>
                      <w:rFonts w:ascii="Arial" w:hAnsi="Arial" w:cs="Arial"/>
                      <w:sz w:val="20"/>
                      <w:szCs w:val="20"/>
                    </w:rPr>
                    <w:t>A flame resistant lab coat must be worn. Full length pants or equivalent as well as closed toe shoes must be worn.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AE247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>Avoid contact with skin, eyes and clothing. Wash hands before breaks and immediately after handling the product.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AE247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676288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1935734554"/>
                    </w:sdtPr>
                    <w:sdtEndPr>
                      <w:rPr>
                        <w:color w:val="A6A6A6" w:themeColor="background1" w:themeShade="A6"/>
                        <w:sz w:val="36"/>
                        <w:szCs w:val="36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</w:rPr>
                          <w:id w:val="1615791612"/>
                        </w:sdtPr>
                        <w:sdtEndPr>
                          <w:rPr>
                            <w:color w:val="A6A6A6" w:themeColor="background1" w:themeShade="A6"/>
                            <w:sz w:val="36"/>
                            <w:szCs w:val="36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570158133"/>
                            </w:sdtPr>
                            <w:sdtEndPr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29031265"/>
                                </w:sdtPr>
                                <w:sdtEndPr>
                                  <w:rPr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sdtEndPr>
                                <w:sdtContent>
                                  <w:r w:rsidR="004A11E7" w:rsidRPr="004A11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Tributyltin hydride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A11E7">
                    <w:rPr>
                      <w:rFonts w:ascii="Arial" w:hAnsi="Arial" w:cs="Arial"/>
                      <w:sz w:val="20"/>
                      <w:szCs w:val="20"/>
                    </w:rPr>
                    <w:t xml:space="preserve"> should be used in a glove box filled with inert gas, or in a closed system in a certified fume hood.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AE247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>If breathed in, move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AE247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>Wash off with soap and plenty of water. Take victim immediately to hospital.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AE247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>Rinse thoroughly with plenty of water for at least 15 minutes and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3F564F" w:rsidRDefault="00F14E9F" w:rsidP="003F564F">
              <w:pPr>
                <w:rPr>
                  <w:rFonts w:ascii="Arial" w:hAnsi="Arial" w:cs="Arial"/>
                  <w:b/>
                </w:rPr>
              </w:pPr>
              <w:r w:rsidRPr="00F14E9F">
                <w:rPr>
                  <w:rFonts w:ascii="Arial" w:hAnsi="Arial" w:cs="Arial"/>
                  <w:sz w:val="20"/>
                  <w:szCs w:val="20"/>
                </w:rPr>
                <w:t>Do NOT induce vomiting. Never give anything by mouth to an unconscious person. Rin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se mouth with water. Consult a </w:t>
              </w:r>
              <w:r w:rsidRPr="00F14E9F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AE247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 xml:space="preserve">Avoid contact with skin and eyes. Avoid inhalation of </w:t>
              </w:r>
              <w:proofErr w:type="spellStart"/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>vapour</w:t>
              </w:r>
              <w:proofErr w:type="spellEnd"/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 xml:space="preserve"> or mist.</w:t>
              </w:r>
              <w:r w:rsidR="00F14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>Keep away from sources of ignition - No smoking. Tak</w:t>
              </w:r>
              <w:r w:rsidR="00DF21CD">
                <w:rPr>
                  <w:rFonts w:ascii="Arial" w:hAnsi="Arial" w:cs="Arial"/>
                  <w:sz w:val="20"/>
                  <w:szCs w:val="20"/>
                </w:rPr>
                <w:t xml:space="preserve">e measures to prevent the </w:t>
              </w:r>
              <w:proofErr w:type="spellStart"/>
              <w:r w:rsidR="00DF21CD">
                <w:rPr>
                  <w:rFonts w:ascii="Arial" w:hAnsi="Arial" w:cs="Arial"/>
                  <w:sz w:val="20"/>
                  <w:szCs w:val="20"/>
                </w:rPr>
                <w:t xml:space="preserve">build </w:t>
              </w:r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>up</w:t>
              </w:r>
              <w:proofErr w:type="spellEnd"/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 xml:space="preserve"> of electrostatic charge.</w:t>
              </w:r>
              <w:r w:rsidR="00F14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>Keep container tightly closed in a dry and well-ventilated place. Containers which are opened must be carefully resealed and kept upright to prevent leakage.</w:t>
              </w:r>
              <w:r w:rsidR="00F14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A11E7">
                <w:rPr>
                  <w:rFonts w:ascii="Arial" w:hAnsi="Arial" w:cs="Arial"/>
                  <w:sz w:val="20"/>
                  <w:szCs w:val="20"/>
                </w:rPr>
                <w:t>Store in secondary containment.</w:t>
              </w:r>
              <w:r w:rsidR="00DF21CD">
                <w:rPr>
                  <w:rFonts w:ascii="Arial" w:hAnsi="Arial" w:cs="Arial"/>
                  <w:sz w:val="20"/>
                  <w:szCs w:val="20"/>
                </w:rPr>
                <w:t xml:space="preserve"> Label container, secondary containment, and storage location as a Water Reactive label. </w:t>
              </w:r>
              <w:r w:rsidR="00F14E9F" w:rsidRPr="00F14E9F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C251D5" w:rsidRDefault="00C251D5" w:rsidP="00C251D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251D5" w:rsidRPr="00600ABB" w:rsidRDefault="00C251D5" w:rsidP="00C251D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251D5" w:rsidRDefault="00C251D5" w:rsidP="00C251D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251D5" w:rsidRDefault="00C251D5" w:rsidP="00C2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251D5" w:rsidRPr="00C94889" w:rsidRDefault="00C251D5" w:rsidP="00C2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251D5" w:rsidRDefault="00C251D5" w:rsidP="00C251D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251D5" w:rsidRPr="003F564F" w:rsidRDefault="00C251D5" w:rsidP="00C251D5">
      <w:pPr>
        <w:pStyle w:val="Heading1"/>
      </w:pPr>
    </w:p>
    <w:p w:rsidR="00C251D5" w:rsidRDefault="00C251D5" w:rsidP="00C251D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251D5" w:rsidRPr="00265CA6" w:rsidRDefault="00C251D5" w:rsidP="00C251D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251D5" w:rsidRDefault="00C251D5" w:rsidP="00C251D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251D5" w:rsidRPr="00265CA6" w:rsidRDefault="00C251D5" w:rsidP="00C251D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5118B" w:rsidRPr="00F17523" w:rsidRDefault="00B5118B" w:rsidP="00B5118B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5118B" w:rsidRPr="00B5118B" w:rsidRDefault="00B5118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3F564F" w:rsidRPr="00B5118B" w:rsidRDefault="00AE247B" w:rsidP="00B5118B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r w:rsidR="00F14E9F">
                <w:rPr>
                  <w:rFonts w:ascii="Arial" w:hAnsi="Arial" w:cs="Arial"/>
                  <w:sz w:val="20"/>
                  <w:szCs w:val="20"/>
                </w:rPr>
                <w:t>Avoid contact with water, open spent bottle of reagent in back of fume hood open to air and allow to self-quench over a 1 week period before disposing of the re</w:t>
              </w:r>
              <w:r w:rsidR="00B5118B">
                <w:rPr>
                  <w:rFonts w:ascii="Arial" w:hAnsi="Arial" w:cs="Arial"/>
                  <w:sz w:val="20"/>
                  <w:szCs w:val="20"/>
                </w:rPr>
                <w:t>agent bottle.</w:t>
              </w:r>
            </w:sdtContent>
          </w:sdt>
        </w:p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5118B" w:rsidRPr="00AF1F08" w:rsidRDefault="00B5118B" w:rsidP="00B5118B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sz w:val="20"/>
          <w:szCs w:val="20"/>
        </w:rPr>
        <w:id w:val="-132175620"/>
        <w:showingPlcHdr/>
      </w:sdtPr>
      <w:sdtEndPr/>
      <w:sdtContent>
        <w:p w:rsidR="00C406D4" w:rsidRPr="00F909E2" w:rsidRDefault="004D0DD1" w:rsidP="00C406D4">
          <w:pPr>
            <w:rPr>
              <w:rFonts w:ascii="Arial" w:hAnsi="Arial" w:cs="Arial"/>
              <w:b/>
            </w:rPr>
          </w:pPr>
          <w:r w:rsidRPr="000B0719">
            <w:rPr>
              <w:rStyle w:val="PlaceholderText"/>
            </w:rPr>
            <w:t>Click here to enter text.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AD09F6">
            <w:rPr>
              <w:rFonts w:ascii="Arial" w:hAnsi="Arial" w:cs="Arial"/>
              <w:sz w:val="20"/>
              <w:szCs w:val="20"/>
            </w:rPr>
            <w:t>tributyltin hydride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0829" w:rsidRPr="00514382" w:rsidRDefault="00E50829" w:rsidP="00E508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50829" w:rsidRPr="00514382" w:rsidRDefault="00E50829" w:rsidP="00E508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0829" w:rsidRPr="00514382" w:rsidRDefault="00E50829" w:rsidP="00E508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71B28" w:rsidRDefault="00371B28" w:rsidP="00371B2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71B28" w:rsidRDefault="00371B28" w:rsidP="00371B2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71B28" w:rsidRDefault="00371B28" w:rsidP="00371B28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371B28" w:rsidRDefault="00371B28" w:rsidP="00371B2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:rsidR="00371B28" w:rsidRDefault="00371B2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12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12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12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12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12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12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12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112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112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112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112D0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F3" w:rsidRDefault="005D0CF3" w:rsidP="00E83E8B">
      <w:pPr>
        <w:spacing w:after="0" w:line="240" w:lineRule="auto"/>
      </w:pPr>
      <w:r>
        <w:separator/>
      </w:r>
    </w:p>
  </w:endnote>
  <w:endnote w:type="continuationSeparator" w:id="0">
    <w:p w:rsidR="005D0CF3" w:rsidRDefault="005D0CF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DF" w:rsidRDefault="009A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F3" w:rsidRDefault="00AE247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5D0CF3">
          <w:rPr>
            <w:rFonts w:ascii="Arial" w:hAnsi="Arial" w:cs="Arial"/>
            <w:sz w:val="18"/>
            <w:szCs w:val="18"/>
          </w:rPr>
          <w:t>Tributyltin hydride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0CF3" w:rsidRPr="00F909E2">
          <w:rPr>
            <w:rFonts w:ascii="Arial" w:hAnsi="Arial" w:cs="Arial"/>
            <w:sz w:val="18"/>
            <w:szCs w:val="18"/>
          </w:rPr>
          <w:tab/>
        </w:r>
        <w:r w:rsidR="007F480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F480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F480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F480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F480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F480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7F480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F480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F480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F480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D0CF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F4800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:rsidR="005D0CF3" w:rsidRDefault="005D0CF3">
    <w:pPr>
      <w:pStyle w:val="Footer"/>
      <w:rPr>
        <w:rFonts w:ascii="Arial" w:hAnsi="Arial" w:cs="Arial"/>
        <w:noProof/>
        <w:sz w:val="18"/>
        <w:szCs w:val="18"/>
      </w:rPr>
    </w:pPr>
  </w:p>
  <w:p w:rsidR="005D0CF3" w:rsidRPr="007F4800" w:rsidRDefault="009A5ADF" w:rsidP="009A5AD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DF" w:rsidRDefault="009A5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F3" w:rsidRDefault="005D0CF3" w:rsidP="00E83E8B">
      <w:pPr>
        <w:spacing w:after="0" w:line="240" w:lineRule="auto"/>
      </w:pPr>
      <w:r>
        <w:separator/>
      </w:r>
    </w:p>
  </w:footnote>
  <w:footnote w:type="continuationSeparator" w:id="0">
    <w:p w:rsidR="005D0CF3" w:rsidRDefault="005D0CF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DF" w:rsidRDefault="009A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F3" w:rsidRDefault="007F48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17BD6F" wp14:editId="5FCB18F3">
          <wp:simplePos x="0" y="0"/>
          <wp:positionH relativeFrom="page">
            <wp:posOffset>439387</wp:posOffset>
          </wp:positionH>
          <wp:positionV relativeFrom="page">
            <wp:posOffset>373248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CF3">
      <w:ptab w:relativeTo="indent" w:alignment="left" w:leader="none"/>
    </w:r>
    <w:r w:rsidR="005D0CF3">
      <w:ptab w:relativeTo="margin" w:alignment="left" w:leader="none"/>
    </w:r>
  </w:p>
  <w:p w:rsidR="005D0CF3" w:rsidRDefault="005D0CF3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DF" w:rsidRDefault="009A5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0F5384"/>
    <w:rsid w:val="00112D04"/>
    <w:rsid w:val="001932B2"/>
    <w:rsid w:val="00195142"/>
    <w:rsid w:val="001D0366"/>
    <w:rsid w:val="00230687"/>
    <w:rsid w:val="00233DD9"/>
    <w:rsid w:val="00265CA6"/>
    <w:rsid w:val="00267501"/>
    <w:rsid w:val="00312DBF"/>
    <w:rsid w:val="00366414"/>
    <w:rsid w:val="00366DA6"/>
    <w:rsid w:val="00371B28"/>
    <w:rsid w:val="003904D4"/>
    <w:rsid w:val="003950E9"/>
    <w:rsid w:val="003F564F"/>
    <w:rsid w:val="00426401"/>
    <w:rsid w:val="00427421"/>
    <w:rsid w:val="00442EBE"/>
    <w:rsid w:val="00471562"/>
    <w:rsid w:val="004A11E7"/>
    <w:rsid w:val="004D0DD1"/>
    <w:rsid w:val="0052121D"/>
    <w:rsid w:val="00530E90"/>
    <w:rsid w:val="005A6E27"/>
    <w:rsid w:val="005D0CF3"/>
    <w:rsid w:val="00637757"/>
    <w:rsid w:val="00657ED6"/>
    <w:rsid w:val="00672441"/>
    <w:rsid w:val="00693D76"/>
    <w:rsid w:val="007268C5"/>
    <w:rsid w:val="00765EFB"/>
    <w:rsid w:val="00787432"/>
    <w:rsid w:val="007D58BC"/>
    <w:rsid w:val="007F4800"/>
    <w:rsid w:val="00803871"/>
    <w:rsid w:val="00837AFC"/>
    <w:rsid w:val="0084116F"/>
    <w:rsid w:val="00850978"/>
    <w:rsid w:val="00866AE7"/>
    <w:rsid w:val="00891D4B"/>
    <w:rsid w:val="008A2498"/>
    <w:rsid w:val="008F73D6"/>
    <w:rsid w:val="00917F75"/>
    <w:rsid w:val="009406B2"/>
    <w:rsid w:val="009452B5"/>
    <w:rsid w:val="00952B71"/>
    <w:rsid w:val="00972CE1"/>
    <w:rsid w:val="00987262"/>
    <w:rsid w:val="009A5ADF"/>
    <w:rsid w:val="009D370A"/>
    <w:rsid w:val="009F5503"/>
    <w:rsid w:val="00A003B7"/>
    <w:rsid w:val="00A119D1"/>
    <w:rsid w:val="00A13461"/>
    <w:rsid w:val="00A52E06"/>
    <w:rsid w:val="00A874A1"/>
    <w:rsid w:val="00AD09F6"/>
    <w:rsid w:val="00AE247B"/>
    <w:rsid w:val="00B4188D"/>
    <w:rsid w:val="00B50CCA"/>
    <w:rsid w:val="00B5118B"/>
    <w:rsid w:val="00B56783"/>
    <w:rsid w:val="00B6326D"/>
    <w:rsid w:val="00C060FA"/>
    <w:rsid w:val="00C251D5"/>
    <w:rsid w:val="00C406D4"/>
    <w:rsid w:val="00C47D8E"/>
    <w:rsid w:val="00C7603C"/>
    <w:rsid w:val="00CD7977"/>
    <w:rsid w:val="00CF5FBB"/>
    <w:rsid w:val="00D00746"/>
    <w:rsid w:val="00D8294B"/>
    <w:rsid w:val="00DB70FD"/>
    <w:rsid w:val="00DC39EF"/>
    <w:rsid w:val="00DF21CD"/>
    <w:rsid w:val="00DF3BC5"/>
    <w:rsid w:val="00E50829"/>
    <w:rsid w:val="00E706C6"/>
    <w:rsid w:val="00E83E8B"/>
    <w:rsid w:val="00E842B3"/>
    <w:rsid w:val="00F077CF"/>
    <w:rsid w:val="00F14E9F"/>
    <w:rsid w:val="00F212B5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916CE4"/>
  <w15:docId w15:val="{7ED5A877-B24A-454F-84B0-FF0C941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991EF683C244492A9D3749BE4D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74A6-9048-458D-A024-BB02BADDA2F3}"/>
      </w:docPartPr>
      <w:docPartBody>
        <w:p w:rsidR="00664E38" w:rsidRDefault="00FF7C43" w:rsidP="00FF7C43">
          <w:pPr>
            <w:pStyle w:val="9991EF683C244492A9D3749BE4DD2C4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88BB9C7CF1B41C599B61986428F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0EB7-7F79-4A27-9527-174370A942E1}"/>
      </w:docPartPr>
      <w:docPartBody>
        <w:p w:rsidR="00664E38" w:rsidRDefault="00FF7C43" w:rsidP="00FF7C43">
          <w:pPr>
            <w:pStyle w:val="588BB9C7CF1B41C599B61986428F829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BD9057ABD644017B367915EF062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0750-5E2F-4C04-B80A-A573816FC911}"/>
      </w:docPartPr>
      <w:docPartBody>
        <w:p w:rsidR="00664E38" w:rsidRDefault="00FF7C43" w:rsidP="00FF7C43">
          <w:pPr>
            <w:pStyle w:val="7BD9057ABD644017B367915EF06207F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EF6494F61243BCAAC3501B74E0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7377-F4B1-404C-8316-F711FECD316A}"/>
      </w:docPartPr>
      <w:docPartBody>
        <w:p w:rsidR="00664E38" w:rsidRDefault="00FF7C43" w:rsidP="00FF7C43">
          <w:pPr>
            <w:pStyle w:val="EFEF6494F61243BCAAC3501B74E048B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7C839DF56BC427DB44D34D76F3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61C3-08ED-4A95-80AA-B2EB28976CD1}"/>
      </w:docPartPr>
      <w:docPartBody>
        <w:p w:rsidR="00F45114" w:rsidRDefault="00DF74CD" w:rsidP="00DF74CD">
          <w:pPr>
            <w:pStyle w:val="37C839DF56BC427DB44D34D76F316E1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3F3DCFADA8F4DEEA593BCF36E56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6DBD-F01C-43F7-A84C-D722ADAE0AE7}"/>
      </w:docPartPr>
      <w:docPartBody>
        <w:p w:rsidR="00D82562" w:rsidRDefault="00CD052B" w:rsidP="00CD052B">
          <w:pPr>
            <w:pStyle w:val="C3F3DCFADA8F4DEEA593BCF36E566F9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D727BE4F0E44456BB5F34082599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B273-49B1-4721-A96E-508DA60D696E}"/>
      </w:docPartPr>
      <w:docPartBody>
        <w:p w:rsidR="00D82562" w:rsidRDefault="00CD052B" w:rsidP="00CD052B">
          <w:pPr>
            <w:pStyle w:val="ED727BE4F0E44456BB5F34082599427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D804A38726542118272B60059D2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6A6A-3CE1-4384-834F-E912C155C8FE}"/>
      </w:docPartPr>
      <w:docPartBody>
        <w:p w:rsidR="00D82562" w:rsidRDefault="00CD052B" w:rsidP="00CD052B">
          <w:pPr>
            <w:pStyle w:val="DD804A38726542118272B60059D2D36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B5052B5DCE14B1A9691CCDE9FCD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B2DB-D341-4628-8734-73E347C18896}"/>
      </w:docPartPr>
      <w:docPartBody>
        <w:p w:rsidR="00D82562" w:rsidRDefault="00CD052B" w:rsidP="00CD052B">
          <w:pPr>
            <w:pStyle w:val="1B5052B5DCE14B1A9691CCDE9FCD71B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C0B53DC99304A3CB3E82AABFAFE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486C-7CFF-41E1-A1B9-1A2AC5C1B6F4}"/>
      </w:docPartPr>
      <w:docPartBody>
        <w:p w:rsidR="00D82562" w:rsidRDefault="00CD052B" w:rsidP="00CD052B">
          <w:pPr>
            <w:pStyle w:val="FC0B53DC99304A3CB3E82AABFAFEE35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CF622F472A94E7E82FD12F05815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A485-79C8-4C4B-A542-B5899E70BF55}"/>
      </w:docPartPr>
      <w:docPartBody>
        <w:p w:rsidR="00D82562" w:rsidRDefault="00CD052B" w:rsidP="00CD052B">
          <w:pPr>
            <w:pStyle w:val="ACF622F472A94E7E82FD12F05815853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AF77E1783974389B07D28CD6AFD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D1E6-8D64-4160-AC4A-BDF95C2163D3}"/>
      </w:docPartPr>
      <w:docPartBody>
        <w:p w:rsidR="00D82562" w:rsidRDefault="00CD052B" w:rsidP="00CD052B">
          <w:pPr>
            <w:pStyle w:val="1AF77E1783974389B07D28CD6AFD66D1"/>
          </w:pPr>
          <w:r w:rsidRPr="000B07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65D27"/>
    <w:rsid w:val="004F1CE5"/>
    <w:rsid w:val="00572B6D"/>
    <w:rsid w:val="005938EF"/>
    <w:rsid w:val="005A70F7"/>
    <w:rsid w:val="006606EC"/>
    <w:rsid w:val="00664E38"/>
    <w:rsid w:val="00696754"/>
    <w:rsid w:val="006E0705"/>
    <w:rsid w:val="006F52A7"/>
    <w:rsid w:val="00701618"/>
    <w:rsid w:val="007211E0"/>
    <w:rsid w:val="00792D49"/>
    <w:rsid w:val="008A650D"/>
    <w:rsid w:val="00966BD6"/>
    <w:rsid w:val="00B010C8"/>
    <w:rsid w:val="00B81870"/>
    <w:rsid w:val="00BE53EC"/>
    <w:rsid w:val="00C445ED"/>
    <w:rsid w:val="00CA32D6"/>
    <w:rsid w:val="00CD052B"/>
    <w:rsid w:val="00D7087C"/>
    <w:rsid w:val="00D82562"/>
    <w:rsid w:val="00DF3CCD"/>
    <w:rsid w:val="00DF74CD"/>
    <w:rsid w:val="00E44D33"/>
    <w:rsid w:val="00EB0FD8"/>
    <w:rsid w:val="00EE38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52B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  <w14:ligatures w14:val="standard"/>
    </w:rPr>
  </w:style>
  <w:style w:type="paragraph" w:customStyle="1" w:styleId="C3F3DCFADA8F4DEEA593BCF36E566F9C">
    <w:name w:val="C3F3DCFADA8F4DEEA593BCF36E566F9C"/>
    <w:rsid w:val="00CD052B"/>
  </w:style>
  <w:style w:type="paragraph" w:customStyle="1" w:styleId="ED727BE4F0E44456BB5F34082599427D">
    <w:name w:val="ED727BE4F0E44456BB5F34082599427D"/>
    <w:rsid w:val="00CD052B"/>
  </w:style>
  <w:style w:type="paragraph" w:customStyle="1" w:styleId="DD804A38726542118272B60059D2D369">
    <w:name w:val="DD804A38726542118272B60059D2D369"/>
    <w:rsid w:val="00CD052B"/>
  </w:style>
  <w:style w:type="paragraph" w:customStyle="1" w:styleId="1B5052B5DCE14B1A9691CCDE9FCD71BF">
    <w:name w:val="1B5052B5DCE14B1A9691CCDE9FCD71BF"/>
    <w:rsid w:val="00CD052B"/>
  </w:style>
  <w:style w:type="paragraph" w:customStyle="1" w:styleId="FC0B53DC99304A3CB3E82AABFAFEE359">
    <w:name w:val="FC0B53DC99304A3CB3E82AABFAFEE359"/>
    <w:rsid w:val="00CD052B"/>
  </w:style>
  <w:style w:type="paragraph" w:customStyle="1" w:styleId="ACF622F472A94E7E82FD12F058158539">
    <w:name w:val="ACF622F472A94E7E82FD12F058158539"/>
    <w:rsid w:val="00CD052B"/>
  </w:style>
  <w:style w:type="paragraph" w:customStyle="1" w:styleId="1AF77E1783974389B07D28CD6AFD66D1">
    <w:name w:val="1AF77E1783974389B07D28CD6AFD66D1"/>
    <w:rsid w:val="00CD052B"/>
  </w:style>
  <w:style w:type="paragraph" w:customStyle="1" w:styleId="642247AD7B7A46DA916FD4757775DED9">
    <w:name w:val="642247AD7B7A46DA916FD4757775DED9"/>
    <w:rsid w:val="00CD0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C5D6-7DF5-4884-B0B3-65F1BB6C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2017-11-09T17:57:00Z</dcterms:created>
  <dcterms:modified xsi:type="dcterms:W3CDTF">2017-11-09T17:57:00Z</dcterms:modified>
</cp:coreProperties>
</file>