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A2CC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A0472" w:rsidRPr="00AA0472">
                <w:rPr>
                  <w:rFonts w:ascii="Arial" w:hAnsi="Arial" w:cs="Arial"/>
                  <w:sz w:val="36"/>
                  <w:szCs w:val="36"/>
                </w:rPr>
                <w:t>Propylthiouracil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</w:t>
      </w:r>
      <w:bookmarkStart w:id="0" w:name="_GoBack"/>
      <w:bookmarkEnd w:id="0"/>
      <w:r w:rsidRPr="00F909E2">
        <w:rPr>
          <w:rFonts w:ascii="Arial" w:hAnsi="Arial" w:cs="Arial"/>
        </w:rPr>
        <w:t xml:space="preserve">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A2CC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CA2EAE" w:rsidRPr="00CA2E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Propylthiouracil</w:t>
                              </w:r>
                              <w:r w:rsidR="00894E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(6-p</w:t>
                              </w:r>
                              <w:r w:rsidR="00894E93" w:rsidRPr="00894E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ropyl-2-thiouracil</w:t>
                              </w:r>
                              <w:r w:rsidR="00894E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705BDF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 classified by IARC as Group 2B, possibly</w:t>
          </w:r>
          <w:r w:rsidR="00A86B11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D556C4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6326752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6326752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r w:rsidR="00CA2EAE" w:rsidRPr="00CA2EAE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Propylthiouracil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863447">
            <w:rPr>
              <w:rFonts w:ascii="Arial" w:hAnsi="Arial" w:cs="Arial"/>
              <w:sz w:val="20"/>
              <w:szCs w:val="20"/>
            </w:rPr>
            <w:t xml:space="preserve">a thyreostatic agent </w:t>
          </w:r>
          <w:r w:rsidR="004770A5">
            <w:rPr>
              <w:rFonts w:ascii="Arial" w:hAnsi="Arial" w:cs="Arial"/>
              <w:sz w:val="20"/>
              <w:szCs w:val="20"/>
            </w:rPr>
            <w:t>used to treat hyperthyroidism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94E93">
            <w:rPr>
              <w:rFonts w:ascii="Arial" w:hAnsi="Arial" w:cs="Arial"/>
              <w:sz w:val="20"/>
              <w:szCs w:val="20"/>
            </w:rPr>
            <w:t>51-52-5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F0C63">
            <w:rPr>
              <w:rFonts w:ascii="Arial" w:hAnsi="Arial" w:cs="Arial"/>
              <w:b/>
              <w:sz w:val="20"/>
              <w:szCs w:val="20"/>
              <w:u w:val="single"/>
            </w:rPr>
            <w:t>Harmful by ingestion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  <w:r w:rsidR="00894E93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E2D21" w:rsidRPr="00AE2D21">
            <w:rPr>
              <w:rFonts w:ascii="Arial" w:hAnsi="Arial" w:cs="Arial"/>
              <w:sz w:val="20"/>
              <w:szCs w:val="20"/>
            </w:rPr>
            <w:t>C</w:t>
          </w:r>
          <w:r w:rsidR="00894E93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AE2D21" w:rsidRPr="00AE2D21">
            <w:rPr>
              <w:rFonts w:ascii="Arial" w:hAnsi="Arial" w:cs="Arial"/>
              <w:sz w:val="20"/>
              <w:szCs w:val="20"/>
            </w:rPr>
            <w:t>H</w:t>
          </w:r>
          <w:r w:rsidR="00894E93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AE2D21" w:rsidRPr="00AE2D21">
            <w:rPr>
              <w:rFonts w:ascii="Arial" w:hAnsi="Arial" w:cs="Arial"/>
              <w:sz w:val="20"/>
              <w:szCs w:val="20"/>
            </w:rPr>
            <w:t>N</w:t>
          </w:r>
          <w:r w:rsidR="00AE2D21" w:rsidRPr="00AE2D2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E2D21" w:rsidRPr="00AE2D21">
            <w:rPr>
              <w:rFonts w:ascii="Arial" w:hAnsi="Arial" w:cs="Arial"/>
              <w:sz w:val="20"/>
              <w:szCs w:val="20"/>
            </w:rPr>
            <w:t>OS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94E93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A2CC3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63267524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632675245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CA2EAE" w:rsidRPr="00CA2EAE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Propylthiouracil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B3636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s classified by IARC as Group 2B, possibly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94E93">
                <w:rPr>
                  <w:rFonts w:ascii="Arial" w:hAnsi="Arial" w:cs="Arial"/>
                  <w:sz w:val="20"/>
                  <w:szCs w:val="20"/>
                </w:rPr>
                <w:t xml:space="preserve">It may cause birth defects or other reproductive harm.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Symptoms of exposure include nausea,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E7AA1">
                <w:rPr>
                  <w:rFonts w:ascii="Arial" w:hAnsi="Arial" w:cs="Arial"/>
                  <w:sz w:val="20"/>
                  <w:szCs w:val="20"/>
                </w:rPr>
                <w:t>headache, hair loss, stiffness in joints, rash, pain, sore throat, and fever. It may cause agranulocytosis, pulmonary lesions, hepatitis, and nephritis. Prolonged exposure may cause thyroid inhibition</w:t>
              </w:r>
              <w:r w:rsidR="00863447">
                <w:rPr>
                  <w:rFonts w:ascii="Arial" w:hAnsi="Arial" w:cs="Arial"/>
                  <w:sz w:val="20"/>
                  <w:szCs w:val="20"/>
                </w:rPr>
                <w:t xml:space="preserve"> and liver damage</w:t>
              </w:r>
              <w:r w:rsidR="005E7AA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0C4F69" w:rsidRPr="003F564F" w:rsidRDefault="000C4F69" w:rsidP="00DA2CC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265CA6" w:rsidRDefault="003F564F" w:rsidP="00DA2CC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A2CC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632675246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632675247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CA2EAE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A2EAE" w:rsidRPr="00CA2EAE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ropylthiouracil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A2CC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2CC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2CC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2CC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DA2CC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A2CC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DA2CC3" w:rsidRDefault="00DA2C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DA2CC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DA2CC3" w:rsidRDefault="00DA2CC3" w:rsidP="00DA2CC3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028408812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294212857"/>
            </w:sdtPr>
            <w:sdtContent>
              <w:r w:rsidRPr="004F659D">
                <w:rPr>
                  <w:rFonts w:ascii="Arial" w:hAnsi="Arial" w:cs="Arial"/>
                  <w:sz w:val="20"/>
                  <w:szCs w:val="20"/>
                </w:rPr>
                <w:t>Lab coats should be worn. These laboratory coats must be appropriately sized for the individual and be buttoned to their full length. Laboratory coat sleeves must be of a sufficient length to prevent skin exposure while wearing gloves. Full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4F659D">
                <w:rPr>
                  <w:rFonts w:ascii="Arial" w:hAnsi="Arial" w:cs="Arial"/>
                  <w:sz w:val="20"/>
                  <w:szCs w:val="20"/>
                </w:rPr>
                <w:t>length pants and close-toed shoes must be worn at all times by all individuals that are occupying the laboratory area. The area of skin between the shoe and ankle should not be exposed.</w:t>
              </w:r>
            </w:sdtContent>
          </w:sdt>
        </w:sdtContent>
      </w:sdt>
    </w:p>
    <w:p w:rsidR="003F564F" w:rsidRPr="00265CA6" w:rsidRDefault="00DA2CC3" w:rsidP="00DA2C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</w:r>
      <w:r w:rsidR="003F564F"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A2C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A2CC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A2C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A2C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A2C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A2CC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A2CC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5E7AA1">
        <w:rPr>
          <w:rFonts w:ascii="Arial" w:hAnsi="Arial" w:cs="Arial"/>
          <w:sz w:val="20"/>
          <w:szCs w:val="20"/>
        </w:rPr>
        <w:t xml:space="preserve">Store protected from light and air. </w:t>
      </w:r>
      <w:r w:rsidR="00026879">
        <w:rPr>
          <w:rFonts w:ascii="Arial" w:hAnsi="Arial" w:cs="Arial"/>
          <w:sz w:val="20"/>
          <w:szCs w:val="20"/>
        </w:rPr>
        <w:t xml:space="preserve">Store in hormones and antibiotics room. </w:t>
      </w:r>
      <w:r w:rsidR="00894E93">
        <w:rPr>
          <w:rFonts w:ascii="Arial" w:hAnsi="Arial" w:cs="Arial"/>
          <w:sz w:val="20"/>
          <w:szCs w:val="20"/>
        </w:rPr>
        <w:t>Avoid strong oxidizing agents, strong acids, and strong bases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748D7" w:rsidRDefault="001748D7" w:rsidP="001748D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1748D7" w:rsidRPr="00600ABB" w:rsidRDefault="001748D7" w:rsidP="001748D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A2CC3" w:rsidRDefault="00DA2C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748D7" w:rsidRDefault="001748D7" w:rsidP="001748D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748D7" w:rsidRDefault="001748D7" w:rsidP="0017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748D7" w:rsidRPr="00C94889" w:rsidRDefault="001748D7" w:rsidP="0017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748D7" w:rsidRDefault="001748D7" w:rsidP="001748D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748D7" w:rsidRDefault="001748D7" w:rsidP="00DA2CC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A2CC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A2CC3">
        <w:rPr>
          <w:rFonts w:ascii="Arial" w:hAnsi="Arial" w:cs="Arial"/>
          <w:sz w:val="20"/>
          <w:szCs w:val="20"/>
        </w:rPr>
        <w:t>al and Laboratory Safety Manual.</w:t>
      </w:r>
    </w:p>
    <w:p w:rsidR="001748D7" w:rsidRPr="00265CA6" w:rsidRDefault="001748D7" w:rsidP="001748D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748D7" w:rsidRDefault="001748D7" w:rsidP="001748D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DA2CC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748D7" w:rsidRPr="00265CA6" w:rsidRDefault="001748D7" w:rsidP="001748D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675E1" w:rsidRPr="00F17523" w:rsidRDefault="00B675E1" w:rsidP="00B675E1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675E1" w:rsidRPr="00B675E1" w:rsidRDefault="00B675E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A2CC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675E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9309C" w:rsidRDefault="00C85F13" w:rsidP="00C406D4">
      <w:pPr>
        <w:rPr>
          <w:rFonts w:ascii="Arial" w:hAnsi="Arial" w:cs="Arial"/>
          <w:sz w:val="20"/>
          <w:szCs w:val="20"/>
        </w:rPr>
      </w:pPr>
      <w:bookmarkStart w:id="5" w:name="_Hlk496791391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="00DA2CC3">
        <w:rPr>
          <w:rFonts w:ascii="Arial" w:hAnsi="Arial" w:cs="Arial"/>
          <w:sz w:val="20"/>
          <w:szCs w:val="20"/>
        </w:rPr>
        <w:t>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A2CC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DA2CC3" w:rsidRDefault="00DA2C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632675248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63267524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CA2EAE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A2EAE" w:rsidRPr="00CA2EAE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ropylthiouracil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A2CC3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09C" w:rsidRPr="00514382" w:rsidRDefault="00E9309C" w:rsidP="00E930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7380247"/>
      <w:bookmarkStart w:id="7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A2CC3">
        <w:rPr>
          <w:rFonts w:ascii="Arial" w:hAnsi="Arial" w:cs="Arial"/>
          <w:sz w:val="20"/>
          <w:szCs w:val="20"/>
        </w:rPr>
        <w:t xml:space="preserve"> provided by the manufacturer.</w:t>
      </w:r>
    </w:p>
    <w:p w:rsidR="00E9309C" w:rsidRPr="00514382" w:rsidRDefault="00E9309C" w:rsidP="00E930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09C" w:rsidRPr="00514382" w:rsidRDefault="00E9309C" w:rsidP="00E930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6"/>
      <w:r w:rsidR="00DA2CC3">
        <w:rPr>
          <w:rFonts w:ascii="Arial" w:hAnsi="Arial" w:cs="Arial"/>
          <w:sz w:val="20"/>
          <w:szCs w:val="20"/>
        </w:rPr>
        <w:t>.</w:t>
      </w:r>
    </w:p>
    <w:bookmarkEnd w:id="7"/>
    <w:p w:rsidR="00506A6A" w:rsidRDefault="00506A6A" w:rsidP="00803871">
      <w:pPr>
        <w:rPr>
          <w:rFonts w:ascii="Arial" w:hAnsi="Arial" w:cs="Arial"/>
          <w:sz w:val="20"/>
          <w:szCs w:val="20"/>
        </w:rPr>
      </w:pPr>
    </w:p>
    <w:p w:rsidR="00506A6A" w:rsidRDefault="00506A6A" w:rsidP="00506A6A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7394863"/>
      <w:bookmarkStart w:id="9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06A6A" w:rsidRDefault="00506A6A" w:rsidP="00506A6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06A6A" w:rsidRDefault="00506A6A" w:rsidP="00506A6A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506A6A" w:rsidRDefault="00506A6A" w:rsidP="00506A6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8"/>
      <w:r>
        <w:rPr>
          <w:rFonts w:ascii="Arial" w:hAnsi="Arial" w:cs="Arial"/>
          <w:sz w:val="20"/>
          <w:szCs w:val="20"/>
        </w:rPr>
        <w:t>:</w:t>
      </w:r>
    </w:p>
    <w:bookmarkEnd w:id="9"/>
    <w:p w:rsidR="00506A6A" w:rsidRDefault="00506A6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80" w:rsidRDefault="008B4C80" w:rsidP="00E83E8B">
      <w:pPr>
        <w:spacing w:after="0" w:line="240" w:lineRule="auto"/>
      </w:pPr>
      <w:r>
        <w:separator/>
      </w:r>
    </w:p>
  </w:endnote>
  <w:endnote w:type="continuationSeparator" w:id="0">
    <w:p w:rsidR="008B4C80" w:rsidRDefault="008B4C8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A1" w:rsidRPr="00DA2CC3" w:rsidRDefault="00DA2CC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6326752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6326752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r w:rsidR="005E7AA1" w:rsidRPr="00DA2CC3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Propylthiouracil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7AA1" w:rsidRPr="00DA2CC3">
          <w:rPr>
            <w:rFonts w:ascii="Arial" w:hAnsi="Arial" w:cs="Arial"/>
            <w:sz w:val="18"/>
            <w:szCs w:val="18"/>
          </w:rPr>
          <w:tab/>
        </w:r>
        <w:r w:rsidR="00D176D0" w:rsidRPr="00DA2CC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176D0" w:rsidRPr="00DA2CC3">
          <w:rPr>
            <w:rFonts w:ascii="Arial" w:hAnsi="Arial" w:cs="Arial"/>
            <w:bCs/>
            <w:sz w:val="18"/>
            <w:szCs w:val="18"/>
          </w:rPr>
          <w:fldChar w:fldCharType="begin"/>
        </w:r>
        <w:r w:rsidR="00D176D0" w:rsidRPr="00DA2CC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176D0" w:rsidRPr="00DA2CC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D176D0" w:rsidRPr="00DA2CC3">
          <w:rPr>
            <w:rFonts w:ascii="Arial" w:hAnsi="Arial" w:cs="Arial"/>
            <w:bCs/>
            <w:sz w:val="18"/>
            <w:szCs w:val="18"/>
          </w:rPr>
          <w:fldChar w:fldCharType="end"/>
        </w:r>
        <w:r w:rsidR="00D176D0" w:rsidRPr="00DA2CC3">
          <w:rPr>
            <w:rFonts w:ascii="Arial" w:hAnsi="Arial" w:cs="Arial"/>
            <w:sz w:val="18"/>
            <w:szCs w:val="18"/>
          </w:rPr>
          <w:t xml:space="preserve"> of </w:t>
        </w:r>
        <w:r w:rsidR="00D176D0" w:rsidRPr="00DA2CC3">
          <w:rPr>
            <w:rFonts w:ascii="Arial" w:hAnsi="Arial" w:cs="Arial"/>
            <w:bCs/>
            <w:sz w:val="18"/>
            <w:szCs w:val="18"/>
          </w:rPr>
          <w:fldChar w:fldCharType="begin"/>
        </w:r>
        <w:r w:rsidR="00D176D0" w:rsidRPr="00DA2CC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176D0" w:rsidRPr="00DA2CC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176D0" w:rsidRPr="00DA2CC3">
          <w:rPr>
            <w:rFonts w:ascii="Arial" w:hAnsi="Arial" w:cs="Arial"/>
            <w:bCs/>
            <w:sz w:val="18"/>
            <w:szCs w:val="18"/>
          </w:rPr>
          <w:fldChar w:fldCharType="end"/>
        </w:r>
        <w:r w:rsidR="005E7AA1" w:rsidRPr="00DA2CC3">
          <w:rPr>
            <w:rFonts w:ascii="Arial" w:hAnsi="Arial" w:cs="Arial"/>
            <w:noProof/>
            <w:sz w:val="18"/>
            <w:szCs w:val="18"/>
          </w:rPr>
          <w:tab/>
        </w:r>
        <w:r w:rsidRPr="00DA2CC3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5E7AA1" w:rsidRDefault="005E7AA1">
    <w:pPr>
      <w:pStyle w:val="Footer"/>
      <w:rPr>
        <w:rFonts w:ascii="Arial" w:hAnsi="Arial" w:cs="Arial"/>
        <w:noProof/>
        <w:sz w:val="18"/>
        <w:szCs w:val="18"/>
      </w:rPr>
    </w:pPr>
  </w:p>
  <w:p w:rsidR="005E7AA1" w:rsidRPr="00D176D0" w:rsidRDefault="00DA2CC3" w:rsidP="00DA2CC3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0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80" w:rsidRDefault="008B4C80" w:rsidP="00E83E8B">
      <w:pPr>
        <w:spacing w:after="0" w:line="240" w:lineRule="auto"/>
      </w:pPr>
      <w:r>
        <w:separator/>
      </w:r>
    </w:p>
  </w:footnote>
  <w:footnote w:type="continuationSeparator" w:id="0">
    <w:p w:rsidR="008B4C80" w:rsidRDefault="008B4C8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C3" w:rsidRDefault="00DA2CC3">
    <w:pPr>
      <w:pStyle w:val="Header"/>
      <w:rPr>
        <w:noProof/>
      </w:rPr>
    </w:pPr>
  </w:p>
  <w:p w:rsidR="005E7AA1" w:rsidRDefault="005E7AA1">
    <w:pPr>
      <w:pStyle w:val="Header"/>
    </w:pPr>
    <w:r>
      <w:ptab w:relativeTo="indent" w:alignment="left" w:leader="none"/>
    </w:r>
    <w:r>
      <w:ptab w:relativeTo="margin" w:alignment="left" w:leader="none"/>
    </w:r>
    <w:r w:rsidR="00DA2CC3">
      <w:rPr>
        <w:noProof/>
      </w:rPr>
      <w:drawing>
        <wp:anchor distT="0" distB="0" distL="114300" distR="114300" simplePos="0" relativeHeight="251659264" behindDoc="0" locked="0" layoutInCell="1" allowOverlap="1" wp14:anchorId="426F5CEC" wp14:editId="454CAE3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AA1" w:rsidRDefault="005E7AA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5DA1"/>
    <w:rsid w:val="00026879"/>
    <w:rsid w:val="00034813"/>
    <w:rsid w:val="0003559B"/>
    <w:rsid w:val="000374A5"/>
    <w:rsid w:val="00050FC5"/>
    <w:rsid w:val="00051C27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15D7"/>
    <w:rsid w:val="000B4916"/>
    <w:rsid w:val="000B63E8"/>
    <w:rsid w:val="000B6958"/>
    <w:rsid w:val="000C4F69"/>
    <w:rsid w:val="000C5F04"/>
    <w:rsid w:val="000C6898"/>
    <w:rsid w:val="000D5EF1"/>
    <w:rsid w:val="000F5131"/>
    <w:rsid w:val="000F6B55"/>
    <w:rsid w:val="00101525"/>
    <w:rsid w:val="001261CE"/>
    <w:rsid w:val="001326E3"/>
    <w:rsid w:val="00136FBD"/>
    <w:rsid w:val="001409D2"/>
    <w:rsid w:val="0014275E"/>
    <w:rsid w:val="00142FF7"/>
    <w:rsid w:val="00144D72"/>
    <w:rsid w:val="00160845"/>
    <w:rsid w:val="00164C5E"/>
    <w:rsid w:val="00170709"/>
    <w:rsid w:val="001748D7"/>
    <w:rsid w:val="001800DA"/>
    <w:rsid w:val="001932B2"/>
    <w:rsid w:val="0019334C"/>
    <w:rsid w:val="00195118"/>
    <w:rsid w:val="001972D2"/>
    <w:rsid w:val="001A0C46"/>
    <w:rsid w:val="001A0C71"/>
    <w:rsid w:val="001A0CF3"/>
    <w:rsid w:val="001B3636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4C6A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06A6A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E7AA1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38C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50978"/>
    <w:rsid w:val="00863447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4E93"/>
    <w:rsid w:val="00895159"/>
    <w:rsid w:val="008A2498"/>
    <w:rsid w:val="008B0241"/>
    <w:rsid w:val="008B4C80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5C19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A0472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675E1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85F13"/>
    <w:rsid w:val="00CA0B8D"/>
    <w:rsid w:val="00CA2EAE"/>
    <w:rsid w:val="00CA41A4"/>
    <w:rsid w:val="00CA4363"/>
    <w:rsid w:val="00CB2E50"/>
    <w:rsid w:val="00CB4164"/>
    <w:rsid w:val="00CC43F4"/>
    <w:rsid w:val="00CC7E19"/>
    <w:rsid w:val="00D00746"/>
    <w:rsid w:val="00D16CA9"/>
    <w:rsid w:val="00D176D0"/>
    <w:rsid w:val="00D21841"/>
    <w:rsid w:val="00D375D0"/>
    <w:rsid w:val="00D556C4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A2CC3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7B58"/>
    <w:rsid w:val="00E44CDB"/>
    <w:rsid w:val="00E4696A"/>
    <w:rsid w:val="00E61CD6"/>
    <w:rsid w:val="00E706C6"/>
    <w:rsid w:val="00E73C39"/>
    <w:rsid w:val="00E83E8B"/>
    <w:rsid w:val="00E842B3"/>
    <w:rsid w:val="00E9309C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7BC82"/>
  <w15:docId w15:val="{8340C97F-DE1B-40F8-85F6-835A46D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D4127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051DE"/>
    <w:rsid w:val="00836167"/>
    <w:rsid w:val="008A650D"/>
    <w:rsid w:val="008C259D"/>
    <w:rsid w:val="0091030E"/>
    <w:rsid w:val="00941C4D"/>
    <w:rsid w:val="009534EA"/>
    <w:rsid w:val="00966BD6"/>
    <w:rsid w:val="0098723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1935-C8B2-4521-A3AB-0736374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2017-08-09T15:04:00Z</dcterms:created>
  <dcterms:modified xsi:type="dcterms:W3CDTF">2017-11-20T18:50:00Z</dcterms:modified>
</cp:coreProperties>
</file>