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6"/>
          <w:szCs w:val="36"/>
        </w:rPr>
        <w:id w:val="-1540512574"/>
        <w:placeholder>
          <w:docPart w:val="DefaultPlaceholder_1082065158"/>
        </w:placeholder>
      </w:sdtPr>
      <w:sdtEndPr/>
      <w:sdtContent>
        <w:p w14:paraId="08A6AE49" w14:textId="6EBFEE0C" w:rsidR="005E006F" w:rsidRPr="005E006F" w:rsidRDefault="005E006F" w:rsidP="005E006F">
          <w:pPr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656DC9">
            <w:rPr>
              <w:rFonts w:ascii="Arial" w:eastAsia="Times New Roman" w:hAnsi="Arial" w:cs="Arial"/>
              <w:color w:val="222222"/>
              <w:sz w:val="36"/>
              <w:szCs w:val="36"/>
              <w:shd w:val="clear" w:color="auto" w:fill="FFFFFF"/>
            </w:rPr>
            <w:t>Diethylstilbestrol (DES)</w:t>
          </w:r>
        </w:p>
      </w:sdtContent>
    </w:sdt>
    <w:p w14:paraId="7B604C8D" w14:textId="715CA11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833189F" w14:textId="3190C74E" w:rsidR="005E006F" w:rsidRPr="00A447A4" w:rsidRDefault="005E006F" w:rsidP="00A447A4">
      <w:pPr>
        <w:rPr>
          <w:rFonts w:ascii="Arial" w:hAnsi="Arial" w:cs="Arial"/>
          <w:sz w:val="20"/>
          <w:szCs w:val="20"/>
        </w:rPr>
      </w:pPr>
      <w:r w:rsidRPr="005E006F">
        <w:rPr>
          <w:rFonts w:ascii="Arial" w:hAnsi="Arial" w:cs="Arial"/>
          <w:color w:val="222222"/>
          <w:sz w:val="20"/>
          <w:szCs w:val="20"/>
        </w:rPr>
        <w:t xml:space="preserve">Diethylstilbestrol (DES) is a </w:t>
      </w:r>
      <w:r w:rsidRPr="005E006F">
        <w:rPr>
          <w:rFonts w:ascii="Arial" w:hAnsi="Arial" w:cs="Arial"/>
          <w:b/>
          <w:color w:val="222222"/>
          <w:sz w:val="20"/>
          <w:szCs w:val="20"/>
        </w:rPr>
        <w:t xml:space="preserve">teratogen </w:t>
      </w:r>
      <w:r w:rsidRPr="005E006F">
        <w:rPr>
          <w:rFonts w:ascii="Arial" w:hAnsi="Arial" w:cs="Arial"/>
          <w:color w:val="222222"/>
          <w:sz w:val="20"/>
          <w:szCs w:val="20"/>
        </w:rPr>
        <w:t xml:space="preserve">and </w:t>
      </w:r>
      <w:r w:rsidRPr="005E006F">
        <w:rPr>
          <w:rFonts w:ascii="Arial" w:hAnsi="Arial" w:cs="Arial"/>
          <w:b/>
          <w:color w:val="222222"/>
          <w:sz w:val="20"/>
          <w:szCs w:val="20"/>
        </w:rPr>
        <w:t xml:space="preserve">carcinogen. </w:t>
      </w:r>
      <w:r w:rsidRPr="005E006F">
        <w:rPr>
          <w:rFonts w:ascii="Arial" w:hAnsi="Arial" w:cs="Arial"/>
          <w:color w:val="222222"/>
          <w:sz w:val="20"/>
          <w:szCs w:val="20"/>
        </w:rPr>
        <w:t xml:space="preserve">May impair fertility or cause harm to unborn </w:t>
      </w:r>
      <w:r w:rsidRPr="00752018">
        <w:rPr>
          <w:rFonts w:ascii="Arial" w:hAnsi="Arial" w:cs="Arial"/>
          <w:color w:val="222222"/>
          <w:sz w:val="20"/>
          <w:szCs w:val="20"/>
        </w:rPr>
        <w:t xml:space="preserve">child. </w:t>
      </w:r>
      <w:r w:rsidR="00752018" w:rsidRPr="007520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Cumulative effects may result following exposure</w:t>
      </w:r>
      <w:r w:rsidR="00752018" w:rsidRPr="00752018">
        <w:rPr>
          <w:rFonts w:ascii="Arial" w:eastAsia="Times New Roman" w:hAnsi="Arial" w:cs="Arial"/>
          <w:sz w:val="20"/>
          <w:szCs w:val="20"/>
        </w:rPr>
        <w:t>.</w:t>
      </w:r>
      <w:r w:rsidR="00A447A4">
        <w:rPr>
          <w:rFonts w:ascii="Arial" w:eastAsia="Times New Roman" w:hAnsi="Arial" w:cs="Arial"/>
          <w:sz w:val="20"/>
          <w:szCs w:val="20"/>
        </w:rPr>
        <w:t xml:space="preserve"> </w:t>
      </w:r>
      <w:r w:rsidRPr="005E006F">
        <w:rPr>
          <w:rFonts w:ascii="Arial" w:hAnsi="Arial" w:cs="Arial"/>
          <w:sz w:val="20"/>
          <w:szCs w:val="20"/>
        </w:rPr>
        <w:t>Possibly irritating to skin, eyes, and respiratory system. May have harmful effects if inhaled or swallowed. May cause ski</w:t>
      </w:r>
      <w:r w:rsidR="00A447A4">
        <w:rPr>
          <w:rFonts w:ascii="Arial" w:hAnsi="Arial" w:cs="Arial"/>
          <w:sz w:val="20"/>
          <w:szCs w:val="20"/>
        </w:rPr>
        <w:t xml:space="preserve">n irritation and/or dermatitis. </w:t>
      </w:r>
      <w:r w:rsidRPr="005E006F">
        <w:rPr>
          <w:rFonts w:ascii="Arial" w:hAnsi="Arial" w:cs="Arial"/>
          <w:color w:val="222222"/>
          <w:sz w:val="20"/>
          <w:szCs w:val="20"/>
        </w:rPr>
        <w:t xml:space="preserve">Diethylstilbestrol (DES) is a synthetic </w:t>
      </w:r>
      <w:r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non-steroidal estrogen that is used in replacement therapies in deficiency states, </w:t>
      </w:r>
      <w:r w:rsidR="002E2E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such</w:t>
      </w:r>
      <w:r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as primary amenorrhea. </w:t>
      </w:r>
    </w:p>
    <w:p w14:paraId="3A59C795" w14:textId="4BD9D82F" w:rsidR="005E006F" w:rsidRPr="005E006F" w:rsidRDefault="002E2E8F" w:rsidP="005E00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E006F">
        <w:rPr>
          <w:rFonts w:ascii="Arial" w:hAnsi="Arial" w:cs="Arial"/>
          <w:color w:val="222222"/>
          <w:sz w:val="20"/>
          <w:szCs w:val="20"/>
        </w:rPr>
        <w:t>Diethylstilbestrol (</w:t>
      </w:r>
      <w:proofErr w:type="gramStart"/>
      <w:r w:rsidRPr="005E006F">
        <w:rPr>
          <w:rFonts w:ascii="Arial" w:hAnsi="Arial" w:cs="Arial"/>
          <w:color w:val="222222"/>
          <w:sz w:val="20"/>
          <w:szCs w:val="20"/>
        </w:rPr>
        <w:t xml:space="preserve">DES) </w:t>
      </w:r>
      <w:r>
        <w:rPr>
          <w:rFonts w:ascii="Arial" w:hAnsi="Arial" w:cs="Arial"/>
          <w:color w:val="222222"/>
          <w:sz w:val="20"/>
          <w:szCs w:val="20"/>
        </w:rPr>
        <w:t xml:space="preserve"> is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</w:rPr>
        <w:t xml:space="preserve">lso known as </w:t>
      </w:r>
      <w:proofErr w:type="spellStart"/>
      <w:r w:rsidR="005E006F" w:rsidRPr="005E006F">
        <w:rPr>
          <w:rFonts w:ascii="Arial" w:eastAsia="Times New Roman" w:hAnsi="Arial" w:cs="Arial"/>
          <w:color w:val="000000"/>
          <w:sz w:val="20"/>
          <w:szCs w:val="20"/>
        </w:rPr>
        <w:t>Stilboestrol</w:t>
      </w:r>
      <w:proofErr w:type="spellEnd"/>
      <w:r w:rsidR="005E006F" w:rsidRPr="005E006F">
        <w:rPr>
          <w:rFonts w:ascii="Arial" w:eastAsia="Times New Roman" w:hAnsi="Arial" w:cs="Arial"/>
          <w:color w:val="000000"/>
          <w:sz w:val="20"/>
          <w:szCs w:val="20"/>
        </w:rPr>
        <w:t xml:space="preserve"> or (E)-alpha,beta-Diethylstilbene-4,4'-diol. </w:t>
      </w:r>
    </w:p>
    <w:p w14:paraId="22E84E56" w14:textId="77777777" w:rsidR="004E0B8E" w:rsidRDefault="00C406D4" w:rsidP="004E0B8E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CCF7B4A" w14:textId="6CF9AF7C" w:rsidR="00F4432F" w:rsidRPr="005E006F" w:rsidRDefault="00D8294B" w:rsidP="004E0B8E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95152F">
        <w:rPr>
          <w:rFonts w:ascii="Arial" w:hAnsi="Arial" w:cs="Arial"/>
          <w:sz w:val="20"/>
          <w:szCs w:val="20"/>
        </w:rPr>
        <w:t xml:space="preserve">#: 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56-53-1</w:t>
      </w:r>
    </w:p>
    <w:p w14:paraId="4B8FE3B1" w14:textId="18CF88E4" w:rsidR="00D8294B" w:rsidRPr="005E006F" w:rsidRDefault="00F02A25" w:rsidP="00A44604">
      <w:pPr>
        <w:rPr>
          <w:rFonts w:ascii="Arial" w:hAnsi="Arial" w:cs="Arial"/>
          <w:sz w:val="20"/>
          <w:szCs w:val="20"/>
        </w:rPr>
      </w:pPr>
      <w:r w:rsidRPr="005E006F">
        <w:rPr>
          <w:rFonts w:ascii="Arial" w:hAnsi="Arial" w:cs="Arial"/>
          <w:sz w:val="20"/>
          <w:szCs w:val="20"/>
        </w:rPr>
        <w:lastRenderedPageBreak/>
        <w:t>C</w:t>
      </w:r>
      <w:r w:rsidR="00D8294B" w:rsidRPr="005E006F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5E006F" w:rsidRPr="005E006F">
            <w:rPr>
              <w:rFonts w:ascii="Arial" w:hAnsi="Arial" w:cs="Arial"/>
              <w:b/>
              <w:sz w:val="20"/>
              <w:szCs w:val="20"/>
              <w:u w:val="single"/>
            </w:rPr>
            <w:t>Carcinogen, Teratogen, Irritant</w:t>
          </w:r>
        </w:sdtContent>
      </w:sdt>
    </w:p>
    <w:p w14:paraId="19D82D9D" w14:textId="58EB698F" w:rsidR="0026172E" w:rsidRPr="005E006F" w:rsidRDefault="00D8294B" w:rsidP="00AD22C5">
      <w:pPr>
        <w:rPr>
          <w:rFonts w:ascii="Times" w:eastAsia="Times New Roman" w:hAnsi="Times" w:cs="Times New Roman"/>
          <w:sz w:val="20"/>
          <w:szCs w:val="20"/>
        </w:rPr>
      </w:pPr>
      <w:r w:rsidRPr="005E006F">
        <w:rPr>
          <w:rFonts w:ascii="Arial" w:hAnsi="Arial" w:cs="Arial"/>
          <w:sz w:val="20"/>
          <w:szCs w:val="20"/>
        </w:rPr>
        <w:t>Molecular Formula</w:t>
      </w:r>
      <w:r w:rsidR="00CC0398" w:rsidRPr="005E006F">
        <w:rPr>
          <w:rFonts w:ascii="Arial" w:hAnsi="Arial" w:cs="Arial"/>
          <w:sz w:val="20"/>
          <w:szCs w:val="20"/>
        </w:rPr>
        <w:t>:</w:t>
      </w:r>
      <w:r w:rsidR="006868CA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E0B8E" w:rsidRPr="005E006F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5E006F" w:rsidRPr="005E00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42A8C221" w:rsidR="00C406D4" w:rsidRPr="005E006F" w:rsidRDefault="00D8294B" w:rsidP="00E33613">
      <w:pPr>
        <w:rPr>
          <w:rFonts w:ascii="Arial" w:hAnsi="Arial" w:cs="Arial"/>
          <w:sz w:val="20"/>
          <w:szCs w:val="20"/>
        </w:rPr>
      </w:pPr>
      <w:r w:rsidRPr="005E006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E006F">
        <w:rPr>
          <w:rFonts w:ascii="Arial" w:hAnsi="Arial" w:cs="Arial"/>
          <w:sz w:val="20"/>
          <w:szCs w:val="20"/>
        </w:rPr>
        <w:t xml:space="preserve"> </w:t>
      </w:r>
      <w:r w:rsidR="005E006F" w:rsidRPr="005E006F">
        <w:rPr>
          <w:rFonts w:ascii="Arial" w:hAnsi="Arial" w:cs="Arial"/>
          <w:sz w:val="20"/>
          <w:szCs w:val="20"/>
        </w:rPr>
        <w:t>powder</w:t>
      </w:r>
      <w:r w:rsidR="006076CD" w:rsidRPr="005E006F">
        <w:rPr>
          <w:rFonts w:ascii="Arial" w:hAnsi="Arial" w:cs="Arial"/>
          <w:sz w:val="20"/>
          <w:szCs w:val="20"/>
        </w:rPr>
        <w:tab/>
      </w:r>
    </w:p>
    <w:p w14:paraId="57C4B030" w14:textId="00C87B77" w:rsidR="00D8294B" w:rsidRPr="005E006F" w:rsidRDefault="00D8294B" w:rsidP="00C406D4">
      <w:pPr>
        <w:rPr>
          <w:rFonts w:ascii="Arial" w:hAnsi="Arial" w:cs="Arial"/>
          <w:sz w:val="20"/>
          <w:szCs w:val="20"/>
        </w:rPr>
      </w:pPr>
      <w:r w:rsidRPr="005E006F">
        <w:rPr>
          <w:rFonts w:ascii="Arial" w:hAnsi="Arial" w:cs="Arial"/>
          <w:sz w:val="20"/>
          <w:szCs w:val="20"/>
        </w:rPr>
        <w:t>Color:</w:t>
      </w:r>
      <w:r w:rsidR="00F260A2" w:rsidRPr="005E006F">
        <w:rPr>
          <w:rFonts w:ascii="Arial" w:hAnsi="Arial" w:cs="Arial"/>
          <w:sz w:val="20"/>
          <w:szCs w:val="20"/>
        </w:rPr>
        <w:t xml:space="preserve"> </w:t>
      </w:r>
      <w:r w:rsidR="005E006F" w:rsidRPr="005E006F">
        <w:rPr>
          <w:rFonts w:ascii="Arial" w:hAnsi="Arial" w:cs="Arial"/>
          <w:sz w:val="20"/>
          <w:szCs w:val="20"/>
        </w:rPr>
        <w:t>white</w:t>
      </w:r>
    </w:p>
    <w:p w14:paraId="28BB28B2" w14:textId="5AE5396E" w:rsidR="00C06795" w:rsidRPr="005E006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E006F">
        <w:rPr>
          <w:rFonts w:ascii="Arial" w:hAnsi="Arial" w:cs="Arial"/>
          <w:sz w:val="20"/>
          <w:szCs w:val="20"/>
        </w:rPr>
        <w:t>Boiling point</w:t>
      </w:r>
      <w:r w:rsidR="004B29A0" w:rsidRPr="005E006F">
        <w:rPr>
          <w:rFonts w:ascii="Arial" w:hAnsi="Arial" w:cs="Arial"/>
          <w:sz w:val="20"/>
          <w:szCs w:val="20"/>
        </w:rPr>
        <w:t>:</w:t>
      </w:r>
      <w:r w:rsidR="00C172A8" w:rsidRPr="005E006F">
        <w:rPr>
          <w:rFonts w:ascii="Arial" w:hAnsi="Arial" w:cs="Arial"/>
          <w:sz w:val="20"/>
          <w:szCs w:val="20"/>
        </w:rPr>
        <w:t xml:space="preserve"> </w:t>
      </w:r>
      <w:r w:rsidR="00CB2E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04C633F" w14:textId="29BC446D" w:rsidR="005E006F" w:rsidRPr="00A447A4" w:rsidRDefault="002E2E8F" w:rsidP="005E006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E006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Diethylstilbestrol (DES) is a </w:t>
                      </w:r>
                      <w:r w:rsidRPr="005E006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teratogen </w:t>
                      </w:r>
                      <w:r w:rsidRPr="005E006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 w:rsidRPr="005E006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carcinogen. </w:t>
                      </w:r>
                      <w:r w:rsidRPr="005E006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May impair fertility or cause harm to unborn </w:t>
                      </w:r>
                      <w:r w:rsidRPr="0075201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child. </w:t>
                      </w:r>
                      <w:r w:rsidRPr="0075201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Cumulative effects may result following exposure</w:t>
                      </w:r>
                      <w:r w:rsidRPr="0075201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  <w:r w:rsidR="00535A5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006F" w:rsidRPr="005E00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Possibly irritating to skin, eyes, and respiratory system. May have harmful effects if inhaled or swallowed. May cause skin irritation and/or dermatitis. </w:t>
                      </w:r>
                    </w:p>
                    <w:p w14:paraId="3DA0610B" w14:textId="1905A0AD" w:rsidR="000445D0" w:rsidRPr="0099521F" w:rsidRDefault="00F4432F" w:rsidP="005E00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440374D" w14:textId="5461D0CD" w:rsidR="004E0B8E" w:rsidRDefault="00877F33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7595B336" w14:textId="77777777" w:rsidR="004E0B8E" w:rsidRDefault="004E0B8E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FC047C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D433058" w14:textId="77777777" w:rsidR="00A56D44" w:rsidRPr="003F564F" w:rsidRDefault="00A56D44" w:rsidP="00A56D4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C04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705D0C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5E006F" w:rsidRPr="005E006F">
        <w:rPr>
          <w:rFonts w:ascii="Arial" w:hAnsi="Arial" w:cs="Arial"/>
          <w:color w:val="222222"/>
          <w:sz w:val="20"/>
          <w:szCs w:val="20"/>
        </w:rPr>
        <w:t>Diethylstilbestrol (DES)</w:t>
      </w:r>
      <w:r w:rsidR="0099521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C04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C04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C04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59F58BA" w14:textId="77777777" w:rsidR="003F564F" w:rsidRPr="00265CA6" w:rsidRDefault="00FC04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C04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5059612" w:rsidR="003F564F" w:rsidRPr="00265CA6" w:rsidRDefault="00FC04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C047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C04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C04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C04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5318B647" w14:textId="7633A840" w:rsidR="00877F33" w:rsidRDefault="00FC047C" w:rsidP="00877F3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3035404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9397585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r w:rsidR="00877F33"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Precautions for safe handling:</w:t>
                      </w:r>
                      <w:r w:rsidR="00877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7F33"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Avo</w:t>
                      </w:r>
                      <w:r w:rsidR="00877F33">
                        <w:rPr>
                          <w:rFonts w:ascii="Arial" w:hAnsi="Arial" w:cs="Arial"/>
                          <w:sz w:val="20"/>
                          <w:szCs w:val="20"/>
                        </w:rPr>
                        <w:t>id contact with skin and eyes and inhalation. Avoid inhalation of vapo</w:t>
                      </w:r>
                      <w:r w:rsidR="00877F33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r or mist.</w:t>
                      </w:r>
                      <w:r w:rsidR="00877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 formation of dust. </w:t>
                      </w:r>
                    </w:sdtContent>
                  </w:sdt>
                </w:sdtContent>
              </w:sdt>
            </w:sdtContent>
          </w:sdt>
        </w:sdtContent>
      </w:sdt>
      <w:r w:rsidR="00877F33">
        <w:rPr>
          <w:rFonts w:ascii="Arial" w:hAnsi="Arial" w:cs="Arial"/>
          <w:sz w:val="20"/>
          <w:szCs w:val="20"/>
        </w:rPr>
        <w:t xml:space="preserve">  </w:t>
      </w:r>
    </w:p>
    <w:p w14:paraId="66DFCFDC" w14:textId="36CAA8AB" w:rsidR="00877F33" w:rsidRDefault="00877F33" w:rsidP="00877F33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</w:t>
      </w:r>
      <w:r>
        <w:rPr>
          <w:rFonts w:ascii="Arial" w:hAnsi="Arial" w:cs="Arial"/>
          <w:sz w:val="20"/>
          <w:szCs w:val="20"/>
        </w:rPr>
        <w:t xml:space="preserve">: </w:t>
      </w:r>
      <w:r w:rsidRPr="005E5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in a dry place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E5049">
        <w:rPr>
          <w:rFonts w:ascii="Arial" w:eastAsia="Times New Roman" w:hAnsi="Arial" w:cs="Arial"/>
          <w:sz w:val="20"/>
          <w:szCs w:val="20"/>
        </w:rPr>
        <w:t xml:space="preserve"> </w:t>
      </w:r>
      <w:r w:rsidRPr="005E5049">
        <w:rPr>
          <w:rFonts w:ascii="Arial" w:hAnsi="Arial" w:cs="Arial"/>
          <w:sz w:val="20"/>
          <w:szCs w:val="20"/>
        </w:rPr>
        <w:t>Keep container tightly closed in a cool, dry, and well ventilated. Keep away from incompatible materials and conditions. Keep cool and protect from</w:t>
      </w:r>
      <w:r>
        <w:rPr>
          <w:rFonts w:ascii="Arial" w:hAnsi="Arial" w:cs="Arial"/>
          <w:sz w:val="20"/>
          <w:szCs w:val="20"/>
        </w:rPr>
        <w:t xml:space="preserve"> sunlight.</w:t>
      </w:r>
    </w:p>
    <w:p w14:paraId="609D6B56" w14:textId="77777777" w:rsidR="00535A5C" w:rsidRDefault="00535A5C" w:rsidP="00877F33">
      <w:pPr>
        <w:rPr>
          <w:rFonts w:ascii="Arial" w:hAnsi="Arial" w:cs="Arial"/>
          <w:b/>
          <w:sz w:val="24"/>
          <w:szCs w:val="24"/>
        </w:rPr>
      </w:pPr>
    </w:p>
    <w:p w14:paraId="51E53B60" w14:textId="3091B36F" w:rsidR="00C406D4" w:rsidRDefault="00C406D4" w:rsidP="00877F3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406E56B" w14:textId="77777777" w:rsidR="000C5B17" w:rsidRDefault="000C5B17" w:rsidP="000C5B1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79BFE81" w14:textId="77777777" w:rsidR="000C5B17" w:rsidRPr="00600ABB" w:rsidRDefault="000C5B17" w:rsidP="000C5B1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67F8363" w14:textId="77777777" w:rsidR="000C5B17" w:rsidRDefault="000C5B17" w:rsidP="000C5B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4E055B7" w14:textId="77777777" w:rsidR="000C5B17" w:rsidRDefault="000C5B17" w:rsidP="000C5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D4524C5" w14:textId="77777777" w:rsidR="000C5B17" w:rsidRPr="00C94889" w:rsidRDefault="000C5B17" w:rsidP="000C5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0A08ADC" w14:textId="77777777" w:rsidR="000C5B17" w:rsidRDefault="000C5B17" w:rsidP="000C5B1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9FBE5F9" w14:textId="77777777" w:rsidR="000C5B17" w:rsidRPr="003F564F" w:rsidRDefault="000C5B17" w:rsidP="000C5B17">
      <w:pPr>
        <w:pStyle w:val="Heading1"/>
      </w:pPr>
    </w:p>
    <w:p w14:paraId="4FB2694F" w14:textId="77777777" w:rsidR="000C5B17" w:rsidRDefault="000C5B17" w:rsidP="000C5B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A7ECC40" w14:textId="77777777" w:rsidR="000C5B17" w:rsidRPr="00265CA6" w:rsidRDefault="000C5B17" w:rsidP="000C5B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D6E70D7" w14:textId="77777777" w:rsidR="000C5B17" w:rsidRDefault="000C5B17" w:rsidP="000C5B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0EBCDC8" w14:textId="77777777" w:rsidR="000C5B17" w:rsidRPr="00265CA6" w:rsidRDefault="000C5B17" w:rsidP="000C5B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BA696D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2E9DF2E" w14:textId="77777777" w:rsidR="009D2B59" w:rsidRPr="00F17523" w:rsidRDefault="009D2B59" w:rsidP="009D2B5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F5F480" w14:textId="49119EA2" w:rsidR="009D2B59" w:rsidRPr="009D2B59" w:rsidRDefault="009D2B5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61CCB90" w:rsidR="003F564F" w:rsidRPr="009D2B59" w:rsidRDefault="00FC047C" w:rsidP="009D2B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71BE086" w14:textId="77777777" w:rsidR="00FC047C" w:rsidRPr="00AF1F08" w:rsidRDefault="00FC047C" w:rsidP="00FC047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C047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33DB36A6" w14:textId="77777777" w:rsidR="00535A5C" w:rsidRDefault="00535A5C" w:rsidP="00803871">
      <w:pPr>
        <w:rPr>
          <w:rFonts w:ascii="Arial" w:hAnsi="Arial" w:cs="Arial"/>
          <w:b/>
          <w:sz w:val="24"/>
          <w:szCs w:val="24"/>
        </w:rPr>
      </w:pPr>
    </w:p>
    <w:p w14:paraId="6E21F2EE" w14:textId="2BF367A0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A0B033F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5E006F" w:rsidRPr="005E006F">
        <w:rPr>
          <w:rFonts w:ascii="Arial" w:hAnsi="Arial" w:cs="Arial"/>
          <w:color w:val="222222"/>
          <w:sz w:val="20"/>
          <w:szCs w:val="20"/>
        </w:rPr>
        <w:t>Diethylstilbestrol (DES)</w:t>
      </w:r>
      <w:r w:rsidR="009952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FCAAB" w14:textId="77777777" w:rsidR="001254F0" w:rsidRPr="00514382" w:rsidRDefault="001254F0" w:rsidP="00125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11EDE95" w14:textId="77777777" w:rsidR="001254F0" w:rsidRPr="00514382" w:rsidRDefault="001254F0" w:rsidP="00125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DD983" w14:textId="77777777" w:rsidR="001254F0" w:rsidRPr="00514382" w:rsidRDefault="001254F0" w:rsidP="00125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BC6B57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BD97032" w14:textId="77777777" w:rsidR="00535A5C" w:rsidRDefault="00535A5C" w:rsidP="00535A5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FB21F62" w14:textId="77777777" w:rsidR="00535A5C" w:rsidRDefault="00535A5C" w:rsidP="00535A5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F6AB7B0" w14:textId="77777777" w:rsidR="00535A5C" w:rsidRDefault="00535A5C" w:rsidP="00535A5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12CBB72" w14:textId="77777777" w:rsidR="00535A5C" w:rsidRDefault="00535A5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FA82" w14:textId="77777777" w:rsidR="004029B2" w:rsidRDefault="004029B2" w:rsidP="00E83E8B">
      <w:pPr>
        <w:spacing w:after="0" w:line="240" w:lineRule="auto"/>
      </w:pPr>
      <w:r>
        <w:separator/>
      </w:r>
    </w:p>
  </w:endnote>
  <w:endnote w:type="continuationSeparator" w:id="0">
    <w:p w14:paraId="629881A9" w14:textId="77777777" w:rsidR="004029B2" w:rsidRDefault="004029B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079637A" w:rsidR="00972CE1" w:rsidRPr="002D6A72" w:rsidRDefault="005E006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5E006F">
      <w:rPr>
        <w:rFonts w:ascii="Arial" w:hAnsi="Arial" w:cs="Arial"/>
        <w:color w:val="222222"/>
        <w:sz w:val="20"/>
        <w:szCs w:val="20"/>
      </w:rPr>
      <w:t xml:space="preserve">Diethylstilbestrol (DES)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C047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C047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C047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C047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C047C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FC047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C047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C047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C047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C047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C047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C047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C047C" w:rsidRPr="00F909E2">
          <w:rPr>
            <w:rFonts w:ascii="Arial" w:hAnsi="Arial" w:cs="Arial"/>
            <w:noProof/>
            <w:sz w:val="18"/>
            <w:szCs w:val="18"/>
          </w:rPr>
          <w:tab/>
        </w:r>
        <w:r w:rsidR="00FC047C">
          <w:rPr>
            <w:rFonts w:ascii="Arial" w:hAnsi="Arial" w:cs="Arial"/>
            <w:noProof/>
            <w:sz w:val="18"/>
            <w:szCs w:val="18"/>
          </w:rPr>
          <w:t>Date: 8/25/2017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0123C27" w14:textId="6608324B" w:rsidR="00085334" w:rsidRPr="00FC047C" w:rsidRDefault="00FC047C" w:rsidP="00FC047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8B02" w14:textId="77777777" w:rsidR="004029B2" w:rsidRDefault="004029B2" w:rsidP="00E83E8B">
      <w:pPr>
        <w:spacing w:after="0" w:line="240" w:lineRule="auto"/>
      </w:pPr>
      <w:r>
        <w:separator/>
      </w:r>
    </w:p>
  </w:footnote>
  <w:footnote w:type="continuationSeparator" w:id="0">
    <w:p w14:paraId="17DF3F1B" w14:textId="77777777" w:rsidR="004029B2" w:rsidRDefault="004029B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64CB777" w:rsidR="000D5EF1" w:rsidRDefault="00FC047C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7153E" wp14:editId="24522F58">
          <wp:simplePos x="0" y="0"/>
          <wp:positionH relativeFrom="page">
            <wp:posOffset>486888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5904DA4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45F8A"/>
    <w:multiLevelType w:val="multilevel"/>
    <w:tmpl w:val="F0C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85334"/>
    <w:rsid w:val="000B2DC1"/>
    <w:rsid w:val="000B6958"/>
    <w:rsid w:val="000C5B17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254F0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F5B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E2E8F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029B2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0B8E"/>
    <w:rsid w:val="004E29EA"/>
    <w:rsid w:val="005042BC"/>
    <w:rsid w:val="00507560"/>
    <w:rsid w:val="00513CA1"/>
    <w:rsid w:val="0052121D"/>
    <w:rsid w:val="00521E71"/>
    <w:rsid w:val="00530E90"/>
    <w:rsid w:val="00535A5C"/>
    <w:rsid w:val="00554DE4"/>
    <w:rsid w:val="005643E6"/>
    <w:rsid w:val="005A36A1"/>
    <w:rsid w:val="005B20E0"/>
    <w:rsid w:val="005B42FA"/>
    <w:rsid w:val="005D26D4"/>
    <w:rsid w:val="005D4E91"/>
    <w:rsid w:val="005E006F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B5F49"/>
    <w:rsid w:val="006E66B2"/>
    <w:rsid w:val="00702802"/>
    <w:rsid w:val="00712B4D"/>
    <w:rsid w:val="007268C5"/>
    <w:rsid w:val="00734BB8"/>
    <w:rsid w:val="00741182"/>
    <w:rsid w:val="00752018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42039"/>
    <w:rsid w:val="00850978"/>
    <w:rsid w:val="00866AE7"/>
    <w:rsid w:val="00875CC9"/>
    <w:rsid w:val="008763CA"/>
    <w:rsid w:val="00877F33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7262"/>
    <w:rsid w:val="0099521F"/>
    <w:rsid w:val="009B1D3D"/>
    <w:rsid w:val="009D2B59"/>
    <w:rsid w:val="009D370A"/>
    <w:rsid w:val="009D704C"/>
    <w:rsid w:val="009D7770"/>
    <w:rsid w:val="009E5D29"/>
    <w:rsid w:val="009F5503"/>
    <w:rsid w:val="00A119D1"/>
    <w:rsid w:val="00A4088C"/>
    <w:rsid w:val="00A44604"/>
    <w:rsid w:val="00A447A4"/>
    <w:rsid w:val="00A52E06"/>
    <w:rsid w:val="00A56D44"/>
    <w:rsid w:val="00A602D8"/>
    <w:rsid w:val="00A874A1"/>
    <w:rsid w:val="00A945E8"/>
    <w:rsid w:val="00AA1E36"/>
    <w:rsid w:val="00AB00C1"/>
    <w:rsid w:val="00AB28AE"/>
    <w:rsid w:val="00AD1D4E"/>
    <w:rsid w:val="00AD22C5"/>
    <w:rsid w:val="00AF2415"/>
    <w:rsid w:val="00B0047E"/>
    <w:rsid w:val="00B0249B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0ECB"/>
    <w:rsid w:val="00C15C75"/>
    <w:rsid w:val="00C172A8"/>
    <w:rsid w:val="00C406D4"/>
    <w:rsid w:val="00C56884"/>
    <w:rsid w:val="00CA001D"/>
    <w:rsid w:val="00CB2E5B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836"/>
    <w:rsid w:val="00D42D51"/>
    <w:rsid w:val="00D51D80"/>
    <w:rsid w:val="00D67C2A"/>
    <w:rsid w:val="00D8294B"/>
    <w:rsid w:val="00D9265D"/>
    <w:rsid w:val="00DA21D9"/>
    <w:rsid w:val="00DA3514"/>
    <w:rsid w:val="00DB19D6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4432F"/>
    <w:rsid w:val="00F746D6"/>
    <w:rsid w:val="00F771AB"/>
    <w:rsid w:val="00F909E2"/>
    <w:rsid w:val="00F96647"/>
    <w:rsid w:val="00FB2D9F"/>
    <w:rsid w:val="00FB2FAD"/>
    <w:rsid w:val="00FB4DD8"/>
    <w:rsid w:val="00FB5CD9"/>
    <w:rsid w:val="00FC047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720EB2A7-3554-45A8-A20E-36A58E6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20976"/>
    <w:rsid w:val="00A94EB8"/>
    <w:rsid w:val="00B010C8"/>
    <w:rsid w:val="00B26525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3554A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976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5810474DE1420A43A55C5C6DF5CA9C82">
    <w:name w:val="5810474DE1420A43A55C5C6DF5CA9C82"/>
    <w:rsid w:val="00A2097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19CF-24FA-4523-98EB-D21529F5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9</cp:revision>
  <cp:lastPrinted>2012-08-10T18:48:00Z</cp:lastPrinted>
  <dcterms:created xsi:type="dcterms:W3CDTF">2017-08-01T16:03:00Z</dcterms:created>
  <dcterms:modified xsi:type="dcterms:W3CDTF">2017-10-06T17:26:00Z</dcterms:modified>
</cp:coreProperties>
</file>