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5956E6" w:rsidRDefault="0006567A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sdt>
        <w:sdtPr>
          <w:rPr>
            <w:rFonts w:ascii="Arial" w:hAnsi="Arial" w:cs="Arial"/>
            <w:color w:val="000000" w:themeColor="text1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id w:val="1934020430"/>
              <w:placeholder>
                <w:docPart w:val="7F54DE7D3A2F461F9D06977C75D8583E"/>
              </w:placeholder>
            </w:sdtPr>
            <w:sdtEndPr/>
            <w:sdtContent/>
          </w:sdt>
        </w:sdtContent>
      </w:sdt>
      <w:r w:rsidR="005956E6" w:rsidRPr="005956E6">
        <w:rPr>
          <w:rFonts w:ascii="Arial" w:hAnsi="Arial" w:cs="Arial"/>
          <w:color w:val="000000" w:themeColor="text1"/>
          <w:sz w:val="36"/>
          <w:szCs w:val="36"/>
        </w:rPr>
        <w:t>Bismuth (</w:t>
      </w:r>
      <w:r w:rsidR="0034601D">
        <w:rPr>
          <w:rFonts w:ascii="Arial" w:hAnsi="Arial" w:cs="Arial"/>
          <w:color w:val="000000" w:themeColor="text1"/>
          <w:sz w:val="36"/>
          <w:szCs w:val="36"/>
        </w:rPr>
        <w:t>p</w:t>
      </w:r>
      <w:r w:rsidR="005956E6" w:rsidRPr="005956E6">
        <w:rPr>
          <w:rFonts w:ascii="Arial" w:hAnsi="Arial" w:cs="Arial"/>
          <w:color w:val="000000" w:themeColor="text1"/>
          <w:sz w:val="36"/>
          <w:szCs w:val="36"/>
        </w:rPr>
        <w:t>owder)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01796677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51647934"/>
            </w:sdtPr>
            <w:sdtEndPr/>
            <w:sdtContent>
              <w:r w:rsidR="005956E6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5956E6" w:rsidRPr="00803871">
        <w:rPr>
          <w:rFonts w:ascii="Arial" w:hAnsi="Arial" w:cs="Arial"/>
          <w:sz w:val="24"/>
          <w:szCs w:val="24"/>
        </w:rPr>
        <w:t xml:space="preserve"> </w:t>
      </w:r>
      <w:r w:rsidRPr="00803871">
        <w:rPr>
          <w:rFonts w:ascii="Arial" w:hAnsi="Arial" w:cs="Arial"/>
          <w:sz w:val="24"/>
          <w:szCs w:val="24"/>
        </w:rPr>
        <w:t>Hazardous Class</w:t>
      </w:r>
    </w:p>
    <w:p w:rsidR="00F909E2" w:rsidRPr="001E02DE" w:rsidRDefault="00C406D4" w:rsidP="00C406D4">
      <w:pPr>
        <w:rPr>
          <w:rFonts w:ascii="Arial" w:hAnsi="Arial" w:cs="Arial"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Purpose</w:t>
      </w:r>
    </w:p>
    <w:p w:rsidR="005956E6" w:rsidRPr="0034601D" w:rsidRDefault="005956E6" w:rsidP="005956E6">
      <w:pPr>
        <w:rPr>
          <w:rFonts w:ascii="Arial" w:hAnsi="Arial" w:cs="Arial"/>
          <w:sz w:val="20"/>
          <w:szCs w:val="20"/>
        </w:rPr>
      </w:pPr>
      <w:r w:rsidRPr="0034601D">
        <w:rPr>
          <w:rFonts w:ascii="Arial" w:hAnsi="Arial" w:cs="Arial"/>
          <w:sz w:val="20"/>
          <w:szCs w:val="20"/>
        </w:rPr>
        <w:t>Bismuth powder is used for inorganic synthesis.  It is a pyrophoric chemical that should be used in a glove box or in air</w:t>
      </w:r>
      <w:r w:rsidR="001E02DE">
        <w:rPr>
          <w:rFonts w:ascii="Arial" w:hAnsi="Arial" w:cs="Arial"/>
          <w:sz w:val="20"/>
          <w:szCs w:val="20"/>
        </w:rPr>
        <w:t>-</w:t>
      </w:r>
      <w:r w:rsidRPr="0034601D">
        <w:rPr>
          <w:rFonts w:ascii="Arial" w:hAnsi="Arial" w:cs="Arial"/>
          <w:sz w:val="20"/>
          <w:szCs w:val="20"/>
        </w:rPr>
        <w:t>free synthesis.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sz w:val="20"/>
          <w:szCs w:val="20"/>
        </w:rPr>
        <w:t xml:space="preserve">CAS#: </w:t>
      </w:r>
      <w:r>
        <w:rPr>
          <w:rFonts w:ascii="Arial" w:hAnsi="Arial" w:cs="Arial"/>
          <w:sz w:val="20"/>
          <w:szCs w:val="20"/>
        </w:rPr>
        <w:t>7440-69-9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sz w:val="20"/>
          <w:szCs w:val="20"/>
        </w:rPr>
        <w:t>Class: Pyrophoric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sz w:val="20"/>
          <w:szCs w:val="20"/>
        </w:rPr>
        <w:t xml:space="preserve">Molecular Formula: </w:t>
      </w:r>
      <w:r>
        <w:rPr>
          <w:rFonts w:ascii="Arial" w:hAnsi="Arial" w:cs="Arial"/>
          <w:sz w:val="20"/>
          <w:szCs w:val="20"/>
        </w:rPr>
        <w:t>Bi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sz w:val="20"/>
          <w:szCs w:val="20"/>
        </w:rPr>
        <w:t>Form (physical state): Solid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Color: Silvery white</w:t>
      </w:r>
      <w:r w:rsidRPr="006F129F">
        <w:rPr>
          <w:rFonts w:ascii="Arial" w:hAnsi="Arial" w:cs="Arial"/>
          <w:sz w:val="20"/>
          <w:szCs w:val="20"/>
        </w:rPr>
        <w:t xml:space="preserve"> to Grey</w:t>
      </w:r>
    </w:p>
    <w:p w:rsidR="005956E6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Boiling point: 1560</w:t>
      </w:r>
      <w:r w:rsidR="001E02DE">
        <w:rPr>
          <w:rFonts w:ascii="Arial" w:hAnsi="Arial" w:cs="Arial"/>
          <w:sz w:val="20"/>
          <w:szCs w:val="20"/>
        </w:rPr>
        <w:sym w:font="Symbol" w:char="F0B0"/>
      </w:r>
      <w:r w:rsidR="001E02DE">
        <w:rPr>
          <w:rFonts w:ascii="Arial" w:hAnsi="Arial" w:cs="Arial"/>
          <w:sz w:val="20"/>
          <w:szCs w:val="20"/>
        </w:rPr>
        <w:t xml:space="preserve"> </w:t>
      </w:r>
      <w:r w:rsidRPr="006F129F">
        <w:rPr>
          <w:rFonts w:ascii="Arial" w:hAnsi="Arial" w:cs="Arial"/>
          <w:sz w:val="20"/>
          <w:szCs w:val="20"/>
        </w:rPr>
        <w:t>C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Potential Hazards/Toxicity</w:t>
      </w:r>
    </w:p>
    <w:p w:rsidR="005956E6" w:rsidRPr="0034601D" w:rsidRDefault="001E02DE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Bismuth powder is a pyrophoric chemical. </w:t>
      </w:r>
      <w:r w:rsidR="005956E6" w:rsidRPr="0034601D">
        <w:rPr>
          <w:rFonts w:ascii="Arial" w:hAnsi="Arial" w:cs="Arial"/>
          <w:sz w:val="20"/>
          <w:szCs w:val="20"/>
        </w:rPr>
        <w:t>Slightly hazardous in case of skin contact (irritant), of eye contact (irritant), of ingestion, of inhalation.</w:t>
      </w:r>
      <w:r>
        <w:rPr>
          <w:rFonts w:ascii="Arial" w:hAnsi="Arial" w:cs="Arial"/>
          <w:sz w:val="20"/>
          <w:szCs w:val="20"/>
        </w:rPr>
        <w:t xml:space="preserve"> </w:t>
      </w:r>
      <w:r w:rsidR="005956E6" w:rsidRPr="0034601D">
        <w:rPr>
          <w:rFonts w:ascii="Arial" w:hAnsi="Arial" w:cs="Arial"/>
          <w:sz w:val="20"/>
          <w:szCs w:val="20"/>
        </w:rPr>
        <w:t>The substance may be toxic to liver, cardiovascular system, upper respiratory tract, and pancreas. Repeated or prolonged exposure to the substance can produce target organs damage.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Personal Protective Equipment (PPE)</w:t>
      </w:r>
    </w:p>
    <w:p w:rsidR="005956E6" w:rsidRPr="00265CA6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5956E6" w:rsidRDefault="001E02DE" w:rsidP="005956E6">
      <w:pPr>
        <w:rPr>
          <w:rFonts w:ascii="Arial" w:hAnsi="Arial" w:cs="Arial"/>
          <w:sz w:val="20"/>
          <w:szCs w:val="20"/>
        </w:rPr>
      </w:pPr>
      <w:r w:rsidRPr="001E02DE">
        <w:rPr>
          <w:rFonts w:ascii="Arial" w:hAnsi="Arial" w:cs="Arial"/>
          <w:sz w:val="20"/>
          <w:szCs w:val="20"/>
        </w:rPr>
        <w:t xml:space="preserve">Bismuth </w:t>
      </w:r>
      <w:r w:rsidR="005956E6" w:rsidRPr="001E02DE">
        <w:rPr>
          <w:rFonts w:ascii="Arial" w:hAnsi="Arial" w:cs="Arial"/>
          <w:sz w:val="20"/>
          <w:szCs w:val="20"/>
        </w:rPr>
        <w:t>powder</w:t>
      </w:r>
      <w:r w:rsidR="005956E6" w:rsidRPr="006F129F">
        <w:rPr>
          <w:rFonts w:ascii="Arial" w:hAnsi="Arial" w:cs="Arial"/>
          <w:sz w:val="20"/>
          <w:szCs w:val="20"/>
        </w:rPr>
        <w:t xml:space="preserve"> should always be handled in a glove box filled with inert gas.</w:t>
      </w:r>
    </w:p>
    <w:p w:rsidR="005956E6" w:rsidRDefault="005956E6" w:rsidP="005956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5956E6" w:rsidRPr="00265CA6" w:rsidRDefault="005956E6" w:rsidP="001E02DE">
      <w:pPr>
        <w:spacing w:before="200"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p w:rsidR="005956E6" w:rsidRPr="001C16BD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latex or nitrile gloves to prevent skin exposure. </w:t>
      </w:r>
      <w:r w:rsidR="001E02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se the glove box gloves and sleeves</w:t>
      </w:r>
      <w:r w:rsidR="001E02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if this chemical is handled in a closed system in a certified fume hood</w:t>
      </w:r>
      <w:r w:rsidR="001E02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use appropriate chemical</w:t>
      </w:r>
      <w:r w:rsidR="001E02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resistant gloves. </w:t>
      </w:r>
    </w:p>
    <w:p w:rsidR="005956E6" w:rsidRPr="00265CA6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5956E6" w:rsidRPr="001C16BD" w:rsidRDefault="005956E6" w:rsidP="005956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glasses </w:t>
      </w:r>
    </w:p>
    <w:p w:rsidR="005956E6" w:rsidRPr="00265CA6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5956E6" w:rsidRPr="00265CA6" w:rsidRDefault="005956E6" w:rsidP="005956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flame</w:t>
      </w:r>
      <w:r w:rsidR="001E02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resistant lab coat must be worn. Full</w:t>
      </w:r>
      <w:r w:rsidR="001E02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length pants or equivalent as well as closed</w:t>
      </w:r>
      <w:r w:rsidR="001E02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toe shoes must be worn.</w:t>
      </w:r>
    </w:p>
    <w:p w:rsidR="005956E6" w:rsidRPr="00265CA6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p w:rsidR="005956E6" w:rsidRPr="001C16BD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skin, eyes and clothing. </w:t>
      </w:r>
      <w:r w:rsidRPr="00B575B2">
        <w:rPr>
          <w:rFonts w:ascii="Arial" w:hAnsi="Arial" w:cs="Arial"/>
          <w:sz w:val="20"/>
          <w:szCs w:val="20"/>
        </w:rPr>
        <w:t xml:space="preserve">Wash hands before breaks </w:t>
      </w:r>
      <w:r>
        <w:rPr>
          <w:rFonts w:ascii="Arial" w:hAnsi="Arial" w:cs="Arial"/>
          <w:sz w:val="20"/>
          <w:szCs w:val="20"/>
        </w:rPr>
        <w:t xml:space="preserve">and immediately after handling </w:t>
      </w:r>
      <w:r w:rsidR="001E02D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ismuth powder 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Engineering Controls</w:t>
      </w:r>
    </w:p>
    <w:p w:rsidR="005956E6" w:rsidRPr="0034601D" w:rsidRDefault="005956E6" w:rsidP="005956E6">
      <w:pPr>
        <w:rPr>
          <w:rFonts w:ascii="Arial" w:hAnsi="Arial" w:cs="Arial"/>
          <w:b/>
        </w:rPr>
      </w:pPr>
      <w:r w:rsidRPr="001E02DE">
        <w:rPr>
          <w:rFonts w:ascii="Arial" w:hAnsi="Arial" w:cs="Arial"/>
          <w:sz w:val="20"/>
          <w:szCs w:val="20"/>
        </w:rPr>
        <w:t>Bismuth powder</w:t>
      </w:r>
      <w:r w:rsidRPr="0034601D">
        <w:rPr>
          <w:rFonts w:ascii="Arial" w:hAnsi="Arial" w:cs="Arial"/>
          <w:sz w:val="20"/>
          <w:szCs w:val="20"/>
        </w:rPr>
        <w:t xml:space="preserve"> should be used in a glove box filled with inert gas, or in a closed system in a certified fume hood.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First Aid Procedures</w:t>
      </w:r>
    </w:p>
    <w:p w:rsidR="005956E6" w:rsidRPr="00265CA6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:rsidR="005956E6" w:rsidRPr="0034601D" w:rsidRDefault="005956E6" w:rsidP="005956E6">
      <w:pPr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sz w:val="20"/>
          <w:szCs w:val="20"/>
        </w:rPr>
        <w:t>Move person into fresh air. If breathing is difficult, give oxygen. Do NOT use mouth-to-mouth resuscitation. Get medical attention immediately.</w:t>
      </w:r>
    </w:p>
    <w:p w:rsidR="005956E6" w:rsidRPr="0034601D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b/>
          <w:sz w:val="20"/>
          <w:szCs w:val="20"/>
        </w:rPr>
        <w:t>In case of skin contact</w:t>
      </w:r>
    </w:p>
    <w:p w:rsidR="005956E6" w:rsidRPr="0034601D" w:rsidRDefault="005956E6" w:rsidP="005956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601D">
        <w:rPr>
          <w:rFonts w:ascii="Arial" w:hAnsi="Arial" w:cs="Arial"/>
          <w:bCs/>
          <w:sz w:val="20"/>
          <w:szCs w:val="20"/>
        </w:rPr>
        <w:t>Immediately flush skin with plenty of water for at least 15 minutes while removing contaminated clothing and shoes. Wash clothing before reuse. Thoroughly clean shoes before reuse</w:t>
      </w:r>
      <w:r w:rsidRPr="0034601D">
        <w:rPr>
          <w:rFonts w:ascii="Arial" w:hAnsi="Arial" w:cs="Arial"/>
          <w:sz w:val="20"/>
          <w:szCs w:val="20"/>
        </w:rPr>
        <w:t xml:space="preserve">. </w:t>
      </w:r>
      <w:r w:rsidRPr="0034601D">
        <w:rPr>
          <w:rFonts w:ascii="Arial" w:hAnsi="Arial" w:cs="Arial"/>
          <w:bCs/>
          <w:sz w:val="20"/>
          <w:szCs w:val="20"/>
        </w:rPr>
        <w:t>Get medical attention immediately.</w:t>
      </w:r>
    </w:p>
    <w:p w:rsidR="005956E6" w:rsidRPr="0034601D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p w:rsidR="005956E6" w:rsidRPr="0034601D" w:rsidRDefault="005956E6" w:rsidP="005956E6">
      <w:pPr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sz w:val="20"/>
          <w:szCs w:val="20"/>
        </w:rPr>
        <w:t>Check for and remove any contact lenses. Immediately flush eyes with plenty of water for at least 15 minutes. Get medical attention immediately</w:t>
      </w:r>
      <w:r w:rsidR="001E02DE">
        <w:rPr>
          <w:rFonts w:ascii="Arial" w:hAnsi="Arial" w:cs="Arial"/>
          <w:sz w:val="20"/>
          <w:szCs w:val="20"/>
        </w:rPr>
        <w:t>.</w:t>
      </w:r>
    </w:p>
    <w:p w:rsidR="005956E6" w:rsidRPr="0034601D" w:rsidRDefault="005956E6" w:rsidP="001E02DE">
      <w:pPr>
        <w:spacing w:after="0"/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b/>
          <w:sz w:val="20"/>
          <w:szCs w:val="20"/>
        </w:rPr>
        <w:t>If swallowed</w:t>
      </w:r>
    </w:p>
    <w:p w:rsidR="005956E6" w:rsidRPr="0034601D" w:rsidRDefault="005956E6" w:rsidP="005956E6">
      <w:pPr>
        <w:rPr>
          <w:rFonts w:ascii="Arial" w:hAnsi="Arial" w:cs="Arial"/>
          <w:b/>
          <w:sz w:val="20"/>
          <w:szCs w:val="20"/>
        </w:rPr>
      </w:pPr>
      <w:r w:rsidRPr="0034601D">
        <w:rPr>
          <w:rFonts w:ascii="Arial" w:hAnsi="Arial" w:cs="Arial"/>
          <w:sz w:val="20"/>
          <w:szCs w:val="20"/>
        </w:rPr>
        <w:t>Do NOT induce vomiting unless directed to do so by medical personnel. If victim is conscious and alert, rinse mouth with 2-4 cupful of water. Never give anything by mouth to an unconscious person. Get medical attention immediately.</w:t>
      </w:r>
    </w:p>
    <w:p w:rsidR="005956E6" w:rsidRPr="001E02DE" w:rsidRDefault="005956E6" w:rsidP="005956E6">
      <w:pPr>
        <w:rPr>
          <w:rFonts w:ascii="Arial" w:hAnsi="Arial" w:cs="Arial"/>
          <w:b/>
          <w:sz w:val="24"/>
          <w:szCs w:val="24"/>
        </w:rPr>
      </w:pPr>
      <w:r w:rsidRPr="001E02DE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b/>
          <w:bCs/>
          <w:sz w:val="20"/>
          <w:szCs w:val="20"/>
        </w:rPr>
        <w:t xml:space="preserve">Precautions for safe handling </w:t>
      </w:r>
      <w:r w:rsidRPr="006F129F">
        <w:rPr>
          <w:rFonts w:ascii="Arial" w:hAnsi="Arial" w:cs="Arial"/>
          <w:sz w:val="20"/>
          <w:szCs w:val="20"/>
        </w:rPr>
        <w:t>Avoid contact with skin and eyes. Avoid inhalation of vapor or mist. Use explosion-proof equipment. Keep away from sources of ignition - No smoking. Take measures to prevent the build-up of electrostatic charge.</w:t>
      </w:r>
    </w:p>
    <w:p w:rsidR="005956E6" w:rsidRPr="006F129F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</w:t>
      </w:r>
      <w:r w:rsidRPr="006F129F">
        <w:rPr>
          <w:rFonts w:ascii="Arial" w:hAnsi="Arial" w:cs="Arial"/>
          <w:sz w:val="20"/>
          <w:szCs w:val="20"/>
        </w:rPr>
        <w:t xml:space="preserve"> powder should only be used in a glove box filled with inert gas or in a sealed reaction container in a fume hood.   </w:t>
      </w:r>
    </w:p>
    <w:p w:rsidR="005956E6" w:rsidRDefault="005956E6" w:rsidP="001E02DE">
      <w:pPr>
        <w:spacing w:after="0"/>
        <w:rPr>
          <w:rFonts w:ascii="Arial" w:hAnsi="Arial" w:cs="Arial"/>
          <w:sz w:val="20"/>
          <w:szCs w:val="20"/>
        </w:rPr>
      </w:pPr>
      <w:r w:rsidRPr="006F129F">
        <w:rPr>
          <w:rFonts w:ascii="Arial" w:hAnsi="Arial" w:cs="Arial"/>
          <w:b/>
          <w:bCs/>
          <w:sz w:val="20"/>
          <w:szCs w:val="20"/>
        </w:rPr>
        <w:t>Conditions for safe storage</w:t>
      </w:r>
    </w:p>
    <w:p w:rsidR="005956E6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Bismuth powder should be stored in a glove box filled with inert gas.  Or in a vial sealed with a septa and back filled with inert gas and then stored in a flammables cabinet.</w:t>
      </w:r>
    </w:p>
    <w:p w:rsidR="005956E6" w:rsidRDefault="005956E6" w:rsidP="00595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956E6" w:rsidRDefault="005956E6" w:rsidP="005956E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956E6" w:rsidRDefault="005956E6" w:rsidP="005956E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956E6" w:rsidRPr="005956E6" w:rsidRDefault="005956E6" w:rsidP="005956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956E6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956E6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956E6" w:rsidRDefault="005956E6" w:rsidP="005956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56E6" w:rsidRDefault="005956E6" w:rsidP="005956E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5956E6" w:rsidRDefault="005956E6" w:rsidP="001E02DE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E02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E02DE">
        <w:rPr>
          <w:rFonts w:ascii="Arial" w:hAnsi="Arial" w:cs="Arial"/>
          <w:sz w:val="20"/>
          <w:szCs w:val="20"/>
        </w:rPr>
        <w:t>al and Laboratory Safety Manual.</w:t>
      </w:r>
    </w:p>
    <w:p w:rsidR="005956E6" w:rsidRDefault="005956E6" w:rsidP="005956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</w:t>
      </w:r>
      <w:r w:rsidR="001E02DE">
        <w:rPr>
          <w:rFonts w:ascii="Arial" w:hAnsi="Arial" w:cs="Arial"/>
          <w:i/>
          <w:sz w:val="20"/>
          <w:szCs w:val="20"/>
        </w:rPr>
        <w:t>rsity Incident/Accident Report.</w:t>
      </w:r>
    </w:p>
    <w:p w:rsidR="005956E6" w:rsidRDefault="005956E6" w:rsidP="0059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1E02D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>– Follow the instructions in the UGA Chemica</w:t>
      </w:r>
      <w:r w:rsidR="001E02DE">
        <w:rPr>
          <w:rFonts w:ascii="Arial" w:hAnsi="Arial" w:cs="Arial"/>
          <w:sz w:val="20"/>
          <w:szCs w:val="20"/>
        </w:rPr>
        <w:t>l and Laboratory Safety Manual.</w:t>
      </w:r>
    </w:p>
    <w:p w:rsidR="005956E6" w:rsidRDefault="005956E6" w:rsidP="005956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</w:t>
      </w:r>
      <w:r w:rsidR="001E02DE">
        <w:rPr>
          <w:rFonts w:ascii="Arial" w:hAnsi="Arial" w:cs="Arial"/>
          <w:i/>
          <w:sz w:val="20"/>
          <w:szCs w:val="20"/>
        </w:rPr>
        <w:t>rsity Incident/Accident Report.</w:t>
      </w:r>
    </w:p>
    <w:p w:rsidR="005956E6" w:rsidRPr="00C63349" w:rsidRDefault="005956E6" w:rsidP="005956E6">
      <w:pPr>
        <w:rPr>
          <w:rFonts w:ascii="Arial" w:hAnsi="Arial" w:cs="Arial"/>
          <w:b/>
          <w:sz w:val="24"/>
          <w:szCs w:val="24"/>
        </w:rPr>
      </w:pPr>
      <w:r w:rsidRPr="00C63349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:rsidR="005956E6" w:rsidRDefault="005956E6" w:rsidP="005956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956E6" w:rsidRPr="00803871" w:rsidRDefault="005956E6" w:rsidP="005956E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p w:rsidR="005956E6" w:rsidRDefault="005956E6" w:rsidP="005956E6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</w:rPr>
        <w:t>Contaminated instruments and benches</w:t>
      </w:r>
      <w:r>
        <w:rPr>
          <w:rFonts w:ascii="Arial" w:hAnsi="Arial" w:cs="Arial"/>
          <w:sz w:val="20"/>
          <w:szCs w:val="20"/>
        </w:rPr>
        <w:t xml:space="preserve"> should be decontaminated with soap and water. All waste and contaminated disposables should be disposed of as hazardous waste.</w:t>
      </w:r>
    </w:p>
    <w:p w:rsidR="00C63349" w:rsidRPr="00803871" w:rsidRDefault="00C63349" w:rsidP="00C633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C63349" w:rsidRDefault="00C63349" w:rsidP="00C63349">
      <w:pPr>
        <w:rPr>
          <w:rFonts w:ascii="Arial" w:eastAsia="Calibri" w:hAnsi="Arial" w:cs="Arial"/>
          <w:sz w:val="20"/>
          <w:szCs w:val="20"/>
        </w:rPr>
      </w:pPr>
      <w:r w:rsidRPr="009244BA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1" w:history="1">
        <w:r w:rsidRPr="009244B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9244BA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06567A" w:rsidRPr="00C060FA" w:rsidRDefault="0006567A" w:rsidP="0006567A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06567A" w:rsidRPr="00F909E2" w:rsidRDefault="0006567A" w:rsidP="0006567A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permStart w:id="216080419" w:edGrp="everyone"/>
              <w:r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216080419"/>
            </w:sdtContent>
          </w:sdt>
        </w:p>
      </w:sdtContent>
    </w:sdt>
    <w:p w:rsidR="00C63349" w:rsidRPr="00803871" w:rsidRDefault="0006567A" w:rsidP="0006567A">
      <w:pPr>
        <w:tabs>
          <w:tab w:val="center" w:pos="4680"/>
        </w:tabs>
        <w:spacing w:before="200"/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63349" w:rsidRPr="00803871">
        <w:rPr>
          <w:rFonts w:ascii="Arial" w:hAnsi="Arial" w:cs="Arial"/>
          <w:b/>
          <w:sz w:val="24"/>
          <w:szCs w:val="24"/>
        </w:rPr>
        <w:t>NOTE</w:t>
      </w:r>
      <w:r w:rsidR="00C63349">
        <w:rPr>
          <w:rFonts w:ascii="Arial" w:hAnsi="Arial" w:cs="Arial"/>
          <w:b/>
          <w:sz w:val="24"/>
          <w:szCs w:val="24"/>
        </w:rPr>
        <w:tab/>
      </w:r>
    </w:p>
    <w:p w:rsidR="00C63349" w:rsidRDefault="00C63349" w:rsidP="00C6334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C63349" w:rsidRPr="00471562" w:rsidRDefault="00C63349" w:rsidP="00C63349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5956E6" w:rsidRDefault="005956E6" w:rsidP="005956E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C63349">
        <w:rPr>
          <w:rFonts w:ascii="Arial" w:hAnsi="Arial" w:cs="Arial"/>
          <w:sz w:val="20"/>
          <w:szCs w:val="20"/>
        </w:rPr>
        <w:t>bismuth powder</w:t>
      </w:r>
      <w:r>
        <w:rPr>
          <w:rFonts w:ascii="Arial" w:hAnsi="Arial" w:cs="Arial"/>
          <w:sz w:val="20"/>
          <w:szCs w:val="20"/>
        </w:rPr>
        <w:t>, designated personnel must provide training to his/her laboratory personnel specific to the hazards involved in working with this substance, work area decontaminatio</w:t>
      </w:r>
      <w:r w:rsidR="00C63349">
        <w:rPr>
          <w:rFonts w:ascii="Arial" w:hAnsi="Arial" w:cs="Arial"/>
          <w:sz w:val="20"/>
          <w:szCs w:val="20"/>
        </w:rPr>
        <w:t>n, and emergency procedures.</w:t>
      </w:r>
    </w:p>
    <w:p w:rsidR="005956E6" w:rsidRPr="005956E6" w:rsidRDefault="005956E6" w:rsidP="00595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6E6" w:rsidRDefault="005956E6" w:rsidP="005956E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63349">
        <w:rPr>
          <w:rFonts w:ascii="Arial" w:hAnsi="Arial" w:cs="Arial"/>
          <w:sz w:val="20"/>
          <w:szCs w:val="20"/>
        </w:rPr>
        <w:t xml:space="preserve"> provided by the manufacturer.</w:t>
      </w:r>
    </w:p>
    <w:p w:rsidR="005956E6" w:rsidRDefault="005956E6" w:rsidP="00595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6E6" w:rsidRDefault="005956E6" w:rsidP="005956E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C63349">
        <w:rPr>
          <w:rFonts w:ascii="Arial" w:hAnsi="Arial" w:cs="Arial"/>
          <w:sz w:val="20"/>
          <w:szCs w:val="20"/>
        </w:rPr>
        <w:t>ing within the last 12 months.</w:t>
      </w:r>
    </w:p>
    <w:p w:rsidR="00C63349" w:rsidRPr="00C63349" w:rsidRDefault="00C63349" w:rsidP="00C63349">
      <w:pPr>
        <w:pStyle w:val="ListParagraph"/>
        <w:rPr>
          <w:rFonts w:ascii="Arial" w:hAnsi="Arial" w:cs="Arial"/>
          <w:sz w:val="20"/>
          <w:szCs w:val="20"/>
        </w:rPr>
      </w:pPr>
    </w:p>
    <w:p w:rsidR="00C63349" w:rsidRPr="00C63349" w:rsidRDefault="00C63349" w:rsidP="00C63349">
      <w:pPr>
        <w:spacing w:before="200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63349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63349" w:rsidRPr="00C63349" w:rsidRDefault="00C63349" w:rsidP="00C63349">
      <w:pPr>
        <w:ind w:left="360"/>
        <w:contextualSpacing/>
        <w:rPr>
          <w:rFonts w:ascii="Arial" w:hAnsi="Arial" w:cs="Arial"/>
          <w:sz w:val="24"/>
          <w:szCs w:val="24"/>
        </w:rPr>
      </w:pPr>
      <w:r w:rsidRPr="00C63349">
        <w:rPr>
          <w:rFonts w:ascii="Arial" w:hAnsi="Arial" w:cs="Arial"/>
          <w:sz w:val="20"/>
          <w:szCs w:val="20"/>
        </w:rPr>
        <w:t>Print name</w:t>
      </w:r>
      <w:r w:rsidRPr="00C63349">
        <w:rPr>
          <w:rFonts w:ascii="Arial" w:hAnsi="Arial" w:cs="Arial"/>
          <w:sz w:val="24"/>
          <w:szCs w:val="24"/>
        </w:rPr>
        <w:t xml:space="preserve"> __________________________</w:t>
      </w:r>
      <w:r w:rsidRPr="00C63349">
        <w:rPr>
          <w:rFonts w:ascii="Arial" w:hAnsi="Arial" w:cs="Arial"/>
          <w:sz w:val="20"/>
          <w:szCs w:val="20"/>
        </w:rPr>
        <w:t>Signature</w:t>
      </w:r>
      <w:r w:rsidRPr="00C63349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63349" w:rsidRPr="00C63349" w:rsidRDefault="00C63349" w:rsidP="00C63349">
      <w:pPr>
        <w:ind w:left="360"/>
        <w:rPr>
          <w:rFonts w:ascii="Arial" w:hAnsi="Arial" w:cs="Arial"/>
          <w:sz w:val="20"/>
          <w:szCs w:val="20"/>
        </w:rPr>
      </w:pPr>
      <w:r w:rsidRPr="00C63349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FB" w:rsidRDefault="00F954FB" w:rsidP="00E83E8B">
      <w:pPr>
        <w:spacing w:after="0" w:line="240" w:lineRule="auto"/>
      </w:pPr>
      <w:r>
        <w:separator/>
      </w:r>
    </w:p>
  </w:endnote>
  <w:endnote w:type="continuationSeparator" w:id="0">
    <w:p w:rsidR="00F954FB" w:rsidRDefault="00F954F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34601D" w:rsidRDefault="0034601D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 w:rsidRPr="0034601D">
      <w:rPr>
        <w:rFonts w:ascii="Arial" w:hAnsi="Arial" w:cs="Arial"/>
        <w:sz w:val="18"/>
        <w:szCs w:val="18"/>
      </w:rPr>
      <w:t>Bismuth (powder)</w:t>
    </w:r>
    <w:r w:rsidR="00872CD8" w:rsidRPr="0034601D">
      <w:rPr>
        <w:rFonts w:ascii="Arial" w:hAnsi="Arial" w:cs="Arial"/>
        <w:sz w:val="18"/>
        <w:szCs w:val="18"/>
      </w:rPr>
      <w:tab/>
    </w:r>
    <w:r w:rsidRPr="0034601D">
      <w:rPr>
        <w:rFonts w:ascii="Arial" w:eastAsia="Calibri" w:hAnsi="Arial" w:cs="Times New Roman"/>
        <w:bCs/>
        <w:sz w:val="18"/>
        <w:szCs w:val="18"/>
      </w:rPr>
      <w:t xml:space="preserve">Page </w:t>
    </w:r>
    <w:r w:rsidRPr="0034601D">
      <w:rPr>
        <w:rFonts w:ascii="Arial" w:eastAsia="Calibri" w:hAnsi="Arial" w:cs="Times New Roman"/>
        <w:bCs/>
        <w:sz w:val="18"/>
        <w:szCs w:val="18"/>
      </w:rPr>
      <w:fldChar w:fldCharType="begin"/>
    </w:r>
    <w:r w:rsidRPr="0034601D">
      <w:rPr>
        <w:rFonts w:ascii="Arial" w:eastAsia="Calibri" w:hAnsi="Arial" w:cs="Times New Roman"/>
        <w:bCs/>
        <w:sz w:val="18"/>
        <w:szCs w:val="18"/>
      </w:rPr>
      <w:instrText xml:space="preserve"> PAGE  \* Arabic  \* MERGEFORMAT </w:instrText>
    </w:r>
    <w:r w:rsidRPr="0034601D">
      <w:rPr>
        <w:rFonts w:ascii="Arial" w:eastAsia="Calibri" w:hAnsi="Arial" w:cs="Times New Roman"/>
        <w:bCs/>
        <w:sz w:val="18"/>
        <w:szCs w:val="18"/>
      </w:rPr>
      <w:fldChar w:fldCharType="separate"/>
    </w:r>
    <w:r w:rsidR="0006567A">
      <w:rPr>
        <w:rFonts w:ascii="Arial" w:eastAsia="Calibri" w:hAnsi="Arial" w:cs="Times New Roman"/>
        <w:bCs/>
        <w:noProof/>
        <w:sz w:val="18"/>
        <w:szCs w:val="18"/>
      </w:rPr>
      <w:t>5</w:t>
    </w:r>
    <w:r w:rsidRPr="0034601D">
      <w:rPr>
        <w:rFonts w:ascii="Arial" w:eastAsia="Calibri" w:hAnsi="Arial" w:cs="Times New Roman"/>
        <w:bCs/>
        <w:sz w:val="18"/>
        <w:szCs w:val="18"/>
      </w:rPr>
      <w:fldChar w:fldCharType="end"/>
    </w:r>
    <w:r w:rsidRPr="0034601D">
      <w:rPr>
        <w:rFonts w:ascii="Arial" w:eastAsia="Calibri" w:hAnsi="Arial" w:cs="Times New Roman"/>
        <w:sz w:val="18"/>
        <w:szCs w:val="18"/>
      </w:rPr>
      <w:t xml:space="preserve"> of </w:t>
    </w:r>
    <w:r w:rsidRPr="0034601D">
      <w:rPr>
        <w:rFonts w:ascii="Arial" w:eastAsia="Calibri" w:hAnsi="Arial" w:cs="Times New Roman"/>
        <w:bCs/>
        <w:sz w:val="18"/>
        <w:szCs w:val="18"/>
      </w:rPr>
      <w:fldChar w:fldCharType="begin"/>
    </w:r>
    <w:r w:rsidRPr="0034601D">
      <w:rPr>
        <w:rFonts w:ascii="Arial" w:eastAsia="Calibri" w:hAnsi="Arial" w:cs="Times New Roman"/>
        <w:bCs/>
        <w:sz w:val="18"/>
        <w:szCs w:val="18"/>
      </w:rPr>
      <w:instrText xml:space="preserve"> NUMPAGES  \* Arabic  \* MERGEFORMAT </w:instrText>
    </w:r>
    <w:r w:rsidRPr="0034601D">
      <w:rPr>
        <w:rFonts w:ascii="Arial" w:eastAsia="Calibri" w:hAnsi="Arial" w:cs="Times New Roman"/>
        <w:bCs/>
        <w:sz w:val="18"/>
        <w:szCs w:val="18"/>
      </w:rPr>
      <w:fldChar w:fldCharType="separate"/>
    </w:r>
    <w:r w:rsidR="0006567A">
      <w:rPr>
        <w:rFonts w:ascii="Arial" w:eastAsia="Calibri" w:hAnsi="Arial" w:cs="Times New Roman"/>
        <w:bCs/>
        <w:noProof/>
        <w:sz w:val="18"/>
        <w:szCs w:val="18"/>
      </w:rPr>
      <w:t>5</w:t>
    </w:r>
    <w:r w:rsidRPr="0034601D">
      <w:rPr>
        <w:rFonts w:ascii="Arial" w:eastAsia="Calibri" w:hAnsi="Arial" w:cs="Times New Roman"/>
        <w:bCs/>
        <w:sz w:val="18"/>
        <w:szCs w:val="18"/>
      </w:rPr>
      <w:fldChar w:fldCharType="end"/>
    </w:r>
    <w:r w:rsidR="00872CD8" w:rsidRPr="0034601D">
      <w:rPr>
        <w:rFonts w:ascii="Arial" w:hAnsi="Arial" w:cs="Arial"/>
        <w:noProof/>
        <w:sz w:val="18"/>
        <w:szCs w:val="18"/>
      </w:rPr>
      <w:tab/>
    </w:r>
    <w:r w:rsidRPr="0034601D">
      <w:rPr>
        <w:rFonts w:ascii="Arial" w:hAnsi="Arial" w:cs="Arial"/>
        <w:noProof/>
        <w:sz w:val="18"/>
        <w:szCs w:val="18"/>
      </w:rPr>
      <w:t>Date: 10/19/2017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5D6160" w:rsidRDefault="0034601D" w:rsidP="0034601D">
    <w:pPr>
      <w:pStyle w:val="Footer"/>
      <w:tabs>
        <w:tab w:val="clear" w:pos="4680"/>
      </w:tabs>
      <w:rPr>
        <w:rFonts w:ascii="Arial" w:hAnsi="Arial" w:cs="Arial"/>
        <w:noProof/>
        <w:color w:val="A6A6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FB" w:rsidRDefault="00F954FB" w:rsidP="00E83E8B">
      <w:pPr>
        <w:spacing w:after="0" w:line="240" w:lineRule="auto"/>
      </w:pPr>
      <w:r>
        <w:separator/>
      </w:r>
    </w:p>
  </w:footnote>
  <w:footnote w:type="continuationSeparator" w:id="0">
    <w:p w:rsidR="00F954FB" w:rsidRDefault="00F954F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141467">
    <w:pPr>
      <w:pStyle w:val="Header"/>
    </w:pPr>
    <w:r>
      <w:ptab w:relativeTo="indent" w:alignment="left" w:leader="none"/>
    </w:r>
    <w:r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  <w:r w:rsidR="0034601D">
      <w:rPr>
        <w:noProof/>
      </w:rPr>
      <w:drawing>
        <wp:anchor distT="0" distB="0" distL="114300" distR="114300" simplePos="0" relativeHeight="251659264" behindDoc="0" locked="0" layoutInCell="1" allowOverlap="1" wp14:anchorId="5246D5AF" wp14:editId="02808F2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B15C2"/>
    <w:multiLevelType w:val="hybridMultilevel"/>
    <w:tmpl w:val="59AE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4B0D"/>
    <w:multiLevelType w:val="hybridMultilevel"/>
    <w:tmpl w:val="10224D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6567A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02DE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4601D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56E6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3349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6EBA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54FB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59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5956E6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search.uga.edu/docs/units/safety/manuals/Chemical-Laboratory-Safety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6AB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4D72-A4B8-46DE-8F00-59C8B6FC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2017-08-09T17:19:00Z</dcterms:created>
  <dcterms:modified xsi:type="dcterms:W3CDTF">2017-10-19T14:34:00Z</dcterms:modified>
</cp:coreProperties>
</file>