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1391DEA8" w14:textId="43AA1AD9" w:rsidR="001B17B2" w:rsidRPr="001B17B2" w:rsidRDefault="00CD3CF9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1B17B2" w:rsidRPr="002E6BAF">
            <w:rPr>
              <w:rFonts w:ascii="Arial" w:hAnsi="Arial" w:cs="Arial"/>
              <w:color w:val="222222"/>
              <w:sz w:val="36"/>
              <w:szCs w:val="36"/>
            </w:rPr>
            <w:t>Benzophenone</w:t>
          </w:r>
        </w:sdtContent>
      </w:sdt>
    </w:p>
    <w:p w14:paraId="7B604C8D" w14:textId="2A3D6E81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5D6172FA" w14:textId="77777777" w:rsidR="001B17B2" w:rsidRDefault="001B17B2" w:rsidP="001B17B2">
      <w:pPr>
        <w:rPr>
          <w:rFonts w:ascii="Arial" w:hAnsi="Arial" w:cs="Arial"/>
          <w:sz w:val="20"/>
          <w:szCs w:val="20"/>
        </w:rPr>
      </w:pPr>
      <w:r w:rsidRPr="002E6BAF">
        <w:rPr>
          <w:rFonts w:ascii="Arial" w:hAnsi="Arial" w:cs="Arial"/>
          <w:color w:val="222222"/>
          <w:sz w:val="20"/>
          <w:szCs w:val="20"/>
        </w:rPr>
        <w:t>Benzophenone</w:t>
      </w:r>
      <w:r w:rsidR="00C41E17">
        <w:rPr>
          <w:rFonts w:ascii="Arial" w:hAnsi="Arial" w:cs="Arial"/>
          <w:sz w:val="20"/>
          <w:szCs w:val="20"/>
        </w:rPr>
        <w:t xml:space="preserve"> </w:t>
      </w:r>
      <w:r w:rsidR="00560327">
        <w:rPr>
          <w:rFonts w:ascii="Arial" w:hAnsi="Arial" w:cs="Arial"/>
          <w:sz w:val="20"/>
          <w:szCs w:val="20"/>
        </w:rPr>
        <w:t xml:space="preserve">is an </w:t>
      </w:r>
      <w:r>
        <w:rPr>
          <w:rFonts w:ascii="Arial" w:hAnsi="Arial" w:cs="Arial"/>
          <w:b/>
          <w:sz w:val="20"/>
          <w:szCs w:val="20"/>
        </w:rPr>
        <w:t xml:space="preserve">irritant. </w:t>
      </w:r>
      <w:r w:rsidR="00885326">
        <w:rPr>
          <w:rFonts w:ascii="Arial" w:hAnsi="Arial" w:cs="Arial"/>
          <w:sz w:val="20"/>
          <w:szCs w:val="20"/>
        </w:rPr>
        <w:t>If inhaled may cause respiratory tract irritation</w:t>
      </w:r>
      <w:r w:rsidR="00E608A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May cause skin or eye irritation if in contact. </w:t>
      </w:r>
      <w:r w:rsidR="00C41E17">
        <w:rPr>
          <w:rFonts w:ascii="Arial" w:hAnsi="Arial" w:cs="Arial"/>
          <w:sz w:val="20"/>
          <w:szCs w:val="20"/>
        </w:rPr>
        <w:t xml:space="preserve">May </w:t>
      </w:r>
      <w:r w:rsidR="00C41E17" w:rsidRPr="001B17B2">
        <w:rPr>
          <w:rFonts w:ascii="Arial" w:hAnsi="Arial" w:cs="Arial"/>
          <w:sz w:val="20"/>
          <w:szCs w:val="20"/>
        </w:rPr>
        <w:t xml:space="preserve">be harmful if swallowed. </w:t>
      </w:r>
    </w:p>
    <w:p w14:paraId="5D87711C" w14:textId="7E84C8D1" w:rsidR="001B17B2" w:rsidRPr="001B17B2" w:rsidRDefault="00560327" w:rsidP="001B17B2">
      <w:pPr>
        <w:rPr>
          <w:rFonts w:ascii="Arial" w:hAnsi="Arial" w:cs="Arial"/>
          <w:sz w:val="20"/>
          <w:szCs w:val="20"/>
        </w:rPr>
      </w:pPr>
      <w:r w:rsidRPr="001B17B2">
        <w:rPr>
          <w:rFonts w:ascii="Arial" w:hAnsi="Arial" w:cs="Arial"/>
          <w:sz w:val="20"/>
          <w:szCs w:val="20"/>
        </w:rPr>
        <w:t xml:space="preserve">Also known as </w:t>
      </w:r>
      <w:r w:rsidR="001B17B2" w:rsidRPr="001B17B2">
        <w:rPr>
          <w:rFonts w:ascii="Arial" w:eastAsia="Times New Roman" w:hAnsi="Arial" w:cs="Arial"/>
          <w:color w:val="000000"/>
          <w:sz w:val="20"/>
          <w:szCs w:val="20"/>
        </w:rPr>
        <w:t xml:space="preserve">Phenyl ketone, </w:t>
      </w:r>
      <w:proofErr w:type="spellStart"/>
      <w:r w:rsidR="001B17B2" w:rsidRPr="001B17B2">
        <w:rPr>
          <w:rFonts w:ascii="Arial" w:eastAsia="Times New Roman" w:hAnsi="Arial" w:cs="Arial"/>
          <w:color w:val="000000"/>
          <w:sz w:val="20"/>
          <w:szCs w:val="20"/>
        </w:rPr>
        <w:t>Benzoylbenzene</w:t>
      </w:r>
      <w:proofErr w:type="spellEnd"/>
      <w:r w:rsidR="001B17B2" w:rsidRPr="001B17B2">
        <w:rPr>
          <w:rFonts w:ascii="Arial" w:eastAsia="Times New Roman" w:hAnsi="Arial" w:cs="Arial"/>
          <w:color w:val="000000"/>
          <w:sz w:val="20"/>
          <w:szCs w:val="20"/>
        </w:rPr>
        <w:t xml:space="preserve"> or Diphenyl ketone.</w:t>
      </w:r>
    </w:p>
    <w:p w14:paraId="16D0367A" w14:textId="683EC9E5" w:rsidR="001B17B2" w:rsidRPr="001B17B2" w:rsidRDefault="001B17B2" w:rsidP="001B17B2">
      <w:pPr>
        <w:rPr>
          <w:rFonts w:ascii="Arial" w:eastAsia="Times New Roman" w:hAnsi="Arial" w:cs="Arial"/>
          <w:sz w:val="20"/>
          <w:szCs w:val="20"/>
        </w:rPr>
      </w:pPr>
      <w:r w:rsidRPr="001B17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Benzophenone has a variety of uses in manufacturing in organic synthesis. It prevents ultraviolet light from damaging scents and colors in products such as perfumes and soaps.</w:t>
      </w:r>
    </w:p>
    <w:p w14:paraId="3B1C5D84" w14:textId="77777777" w:rsidR="00CD3CF9" w:rsidRDefault="00CD3C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FDDAF95" w14:textId="32DBF395" w:rsidR="00E608AD" w:rsidRPr="00885326" w:rsidRDefault="00C406D4" w:rsidP="001B17B2">
      <w:pPr>
        <w:rPr>
          <w:rFonts w:ascii="Arial" w:hAnsi="Arial" w:cs="Arial"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391E1A7" w14:textId="77777777" w:rsidR="001B17B2" w:rsidRPr="0069518A" w:rsidRDefault="00D8294B" w:rsidP="001B17B2">
      <w:pPr>
        <w:rPr>
          <w:rFonts w:ascii="Times" w:eastAsia="Times New Roman" w:hAnsi="Times" w:cs="Times New Roman"/>
          <w:sz w:val="20"/>
          <w:szCs w:val="20"/>
        </w:rPr>
      </w:pPr>
      <w:r w:rsidRPr="000C760C">
        <w:rPr>
          <w:rFonts w:ascii="Arial" w:hAnsi="Arial" w:cs="Arial"/>
          <w:sz w:val="20"/>
          <w:szCs w:val="20"/>
        </w:rPr>
        <w:t>CAS</w:t>
      </w:r>
      <w:r w:rsidRPr="00863D97">
        <w:rPr>
          <w:rFonts w:ascii="Arial" w:hAnsi="Arial" w:cs="Arial"/>
          <w:sz w:val="20"/>
          <w:szCs w:val="20"/>
        </w:rPr>
        <w:t xml:space="preserve">#: </w:t>
      </w:r>
      <w:r w:rsidR="001B17B2" w:rsidRPr="0069518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119-61-9</w:t>
      </w:r>
    </w:p>
    <w:p w14:paraId="4B8FE3B1" w14:textId="398015B6" w:rsidR="00D8294B" w:rsidRPr="0069518A" w:rsidRDefault="00F02A25" w:rsidP="00A44604">
      <w:pPr>
        <w:rPr>
          <w:rFonts w:ascii="Arial" w:hAnsi="Arial" w:cs="Arial"/>
          <w:sz w:val="20"/>
          <w:szCs w:val="20"/>
        </w:rPr>
      </w:pPr>
      <w:r w:rsidRPr="0069518A">
        <w:rPr>
          <w:rFonts w:ascii="Arial" w:hAnsi="Arial" w:cs="Arial"/>
          <w:sz w:val="20"/>
          <w:szCs w:val="20"/>
        </w:rPr>
        <w:t>C</w:t>
      </w:r>
      <w:r w:rsidR="00D8294B" w:rsidRPr="0069518A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1B17B2" w:rsidRPr="0069518A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57AE754F" w14:textId="596A4C82" w:rsidR="00C172A8" w:rsidRPr="0069518A" w:rsidRDefault="00D8294B" w:rsidP="00EA6826">
      <w:pPr>
        <w:rPr>
          <w:rFonts w:ascii="Times" w:eastAsia="Times New Roman" w:hAnsi="Times" w:cs="Times New Roman"/>
          <w:sz w:val="20"/>
          <w:szCs w:val="20"/>
        </w:rPr>
      </w:pPr>
      <w:r w:rsidRPr="0069518A">
        <w:rPr>
          <w:rFonts w:ascii="Arial" w:hAnsi="Arial" w:cs="Arial"/>
          <w:sz w:val="20"/>
          <w:szCs w:val="20"/>
        </w:rPr>
        <w:t>Molecular Formula</w:t>
      </w:r>
      <w:r w:rsidR="00CC0398" w:rsidRPr="0069518A">
        <w:rPr>
          <w:rFonts w:ascii="Arial" w:hAnsi="Arial" w:cs="Arial"/>
          <w:sz w:val="20"/>
          <w:szCs w:val="20"/>
        </w:rPr>
        <w:t xml:space="preserve">: </w:t>
      </w:r>
      <w:r w:rsidR="001B17B2" w:rsidRPr="0069518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1B17B2" w:rsidRPr="0069518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1B17B2" w:rsidRPr="0069518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1B17B2" w:rsidRPr="0069518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5</w:t>
      </w:r>
      <w:r w:rsidR="001B17B2" w:rsidRPr="0069518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COC</w:t>
      </w:r>
      <w:r w:rsidR="001B17B2" w:rsidRPr="0069518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1B17B2" w:rsidRPr="0069518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1B17B2" w:rsidRPr="0069518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5</w:t>
      </w:r>
    </w:p>
    <w:p w14:paraId="3D35E5FB" w14:textId="3E7C08FB" w:rsidR="00C406D4" w:rsidRPr="0069518A" w:rsidRDefault="00455917" w:rsidP="00E33613">
      <w:pPr>
        <w:rPr>
          <w:rFonts w:ascii="Arial" w:hAnsi="Arial" w:cs="Arial"/>
          <w:sz w:val="20"/>
          <w:szCs w:val="20"/>
        </w:rPr>
      </w:pPr>
      <w:r w:rsidRPr="0069518A">
        <w:rPr>
          <w:rFonts w:ascii="Arial" w:hAnsi="Arial" w:cs="Arial"/>
          <w:sz w:val="20"/>
          <w:szCs w:val="20"/>
        </w:rPr>
        <w:t xml:space="preserve">Form (physical state): </w:t>
      </w:r>
      <w:r w:rsidR="00CD3CF9">
        <w:rPr>
          <w:rFonts w:ascii="Arial" w:hAnsi="Arial" w:cs="Arial"/>
          <w:sz w:val="20"/>
          <w:szCs w:val="20"/>
        </w:rPr>
        <w:t>S</w:t>
      </w:r>
      <w:r w:rsidR="00560327" w:rsidRPr="0069518A">
        <w:rPr>
          <w:rFonts w:ascii="Arial" w:hAnsi="Arial" w:cs="Arial"/>
          <w:sz w:val="20"/>
          <w:szCs w:val="20"/>
        </w:rPr>
        <w:t>olid</w:t>
      </w:r>
      <w:r w:rsidR="006076CD" w:rsidRPr="0069518A">
        <w:rPr>
          <w:rFonts w:ascii="Arial" w:hAnsi="Arial" w:cs="Arial"/>
          <w:sz w:val="20"/>
          <w:szCs w:val="20"/>
        </w:rPr>
        <w:tab/>
      </w:r>
    </w:p>
    <w:p w14:paraId="57C4B030" w14:textId="569FB1EA" w:rsidR="00D8294B" w:rsidRPr="0069518A" w:rsidRDefault="00D8294B" w:rsidP="00C406D4">
      <w:pPr>
        <w:rPr>
          <w:rFonts w:ascii="Arial" w:hAnsi="Arial" w:cs="Arial"/>
          <w:sz w:val="20"/>
          <w:szCs w:val="20"/>
        </w:rPr>
      </w:pPr>
      <w:r w:rsidRPr="0069518A">
        <w:rPr>
          <w:rFonts w:ascii="Arial" w:hAnsi="Arial" w:cs="Arial"/>
          <w:sz w:val="20"/>
          <w:szCs w:val="20"/>
        </w:rPr>
        <w:t xml:space="preserve">Color: </w:t>
      </w:r>
      <w:r w:rsidR="00CD3CF9">
        <w:rPr>
          <w:rFonts w:ascii="Arial" w:hAnsi="Arial" w:cs="Arial"/>
          <w:sz w:val="20"/>
          <w:szCs w:val="20"/>
        </w:rPr>
        <w:t>W</w:t>
      </w:r>
      <w:r w:rsidR="001B17B2" w:rsidRPr="0069518A">
        <w:rPr>
          <w:rFonts w:ascii="Arial" w:hAnsi="Arial" w:cs="Arial"/>
          <w:sz w:val="20"/>
          <w:szCs w:val="20"/>
        </w:rPr>
        <w:t>hite</w:t>
      </w:r>
    </w:p>
    <w:p w14:paraId="28BB28B2" w14:textId="5B775050" w:rsidR="00C06795" w:rsidRPr="0069518A" w:rsidRDefault="00C406D4" w:rsidP="001B17B2">
      <w:pPr>
        <w:rPr>
          <w:rFonts w:eastAsia="Times New Roman" w:cs="Times New Roman"/>
          <w:sz w:val="20"/>
          <w:szCs w:val="20"/>
        </w:rPr>
      </w:pPr>
      <w:r w:rsidRPr="0069518A">
        <w:rPr>
          <w:rFonts w:ascii="Arial" w:hAnsi="Arial" w:cs="Arial"/>
          <w:sz w:val="20"/>
          <w:szCs w:val="20"/>
        </w:rPr>
        <w:t>Boiling point</w:t>
      </w:r>
      <w:r w:rsidR="004B29A0" w:rsidRPr="0069518A">
        <w:rPr>
          <w:rFonts w:ascii="Arial" w:hAnsi="Arial" w:cs="Arial"/>
          <w:sz w:val="20"/>
          <w:szCs w:val="20"/>
        </w:rPr>
        <w:t>:</w:t>
      </w:r>
      <w:r w:rsidR="00C172A8" w:rsidRPr="0069518A">
        <w:rPr>
          <w:rFonts w:ascii="Arial" w:hAnsi="Arial" w:cs="Arial"/>
          <w:sz w:val="20"/>
          <w:szCs w:val="20"/>
        </w:rPr>
        <w:t xml:space="preserve"> </w:t>
      </w:r>
      <w:r w:rsidR="001B17B2" w:rsidRPr="0069518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305.4</w:t>
      </w:r>
      <w:r w:rsidR="00560327" w:rsidRPr="0069518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°C 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>
        <w:rPr>
          <w:sz w:val="22"/>
          <w:szCs w:val="22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>
            <w:rPr>
              <w:sz w:val="22"/>
              <w:szCs w:val="22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>
                <w:rPr>
                  <w:sz w:val="22"/>
                  <w:szCs w:val="22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p w14:paraId="42E6AEC2" w14:textId="77777777" w:rsidR="001B17B2" w:rsidRDefault="001B17B2" w:rsidP="001B17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6BAF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Benzophenone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an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irritant.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inhaled may cause respiratory tract irritation. May cause skin or eye irritation if in contact. May </w:t>
                      </w:r>
                      <w:r w:rsidRPr="001B17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 harmful if swallowed. </w:t>
                      </w:r>
                    </w:p>
                    <w:p w14:paraId="117380CB" w14:textId="69772615" w:rsidR="00560327" w:rsidRPr="00560327" w:rsidRDefault="00560327" w:rsidP="0056032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56032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Accumulation may cause some concern following repeated or long-term occupational exposure. </w:t>
                      </w:r>
                    </w:p>
                    <w:p w14:paraId="75B1ED26" w14:textId="74464305" w:rsidR="00560327" w:rsidRDefault="00E608AD" w:rsidP="00560327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7A733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EE10F9" w:rsidRPr="00EE10F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exposure limit data is available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06EF4D34" w14:textId="77777777" w:rsidR="00560327" w:rsidRPr="00560327" w:rsidRDefault="00560327" w:rsidP="00560327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6032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The following </w:t>
                      </w:r>
                      <w:r w:rsidR="00A945E8" w:rsidRPr="0056032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acute tox</w:t>
                      </w:r>
                      <w:r w:rsidR="00CE09C4" w:rsidRPr="0056032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icity data</w:t>
                      </w:r>
                      <w:r w:rsidR="00F0625E" w:rsidRPr="0056032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is</w:t>
                      </w:r>
                      <w:r w:rsidR="008B70AD" w:rsidRPr="0056032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available</w:t>
                      </w:r>
                      <w:r w:rsidRPr="0056032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</w:p>
                    <w:p w14:paraId="3373D8CC" w14:textId="6C4772A0" w:rsidR="00CC0398" w:rsidRPr="00CC0398" w:rsidRDefault="00560327" w:rsidP="00CD3CF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560327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Pr="00560327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 w:rsidRPr="0056032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Oral </w:t>
                      </w:r>
                      <w:r w:rsidR="001B17B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2895</w:t>
                      </w:r>
                      <w:r w:rsidRPr="0056032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mg/kg</w:t>
                      </w:r>
                      <w:r w:rsidR="007A7336" w:rsidRPr="0056032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1B17B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[mouse]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CD3CF9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17E3ED75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</w:t>
      </w:r>
      <w:r w:rsidR="00CD3CF9">
        <w:rPr>
          <w:rFonts w:ascii="Arial" w:hAnsi="Arial" w:cs="Arial"/>
          <w:sz w:val="20"/>
          <w:szCs w:val="20"/>
        </w:rPr>
        <w:t>e controls have been exhausted)</w:t>
      </w:r>
    </w:p>
    <w:p w14:paraId="24400AEE" w14:textId="5376B025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CD3CF9">
        <w:rPr>
          <w:rFonts w:ascii="Arial" w:hAnsi="Arial" w:cs="Arial"/>
          <w:sz w:val="20"/>
          <w:szCs w:val="20"/>
        </w:rPr>
        <w:t>lity that PEL will be exceeded</w:t>
      </w:r>
    </w:p>
    <w:p w14:paraId="47F0091D" w14:textId="5A4770D4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CD3CF9">
        <w:rPr>
          <w:rFonts w:ascii="Arial" w:hAnsi="Arial" w:cs="Arial"/>
          <w:sz w:val="20"/>
          <w:szCs w:val="20"/>
        </w:rPr>
        <w:t>require the use of a respirator</w:t>
      </w:r>
    </w:p>
    <w:p w14:paraId="5E9A8C04" w14:textId="429AB641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</w:t>
      </w:r>
      <w:r w:rsidR="00CD3CF9">
        <w:rPr>
          <w:rFonts w:ascii="Arial" w:hAnsi="Arial" w:cs="Arial"/>
          <w:sz w:val="20"/>
          <w:szCs w:val="20"/>
        </w:rPr>
        <w:t>quires the use of a respirator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52A4654A" w14:textId="58A94625" w:rsidR="003F564F" w:rsidRDefault="004415AC" w:rsidP="00CD3CF9">
      <w:pPr>
        <w:pStyle w:val="NoSpacing"/>
        <w:spacing w:before="200"/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t>.</w:t>
      </w:r>
    </w:p>
    <w:p w14:paraId="07CE9CA2" w14:textId="77777777" w:rsidR="003F564F" w:rsidRPr="00265CA6" w:rsidRDefault="003F564F" w:rsidP="00CD3CF9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CD3CF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669CE7A0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1B17B2" w:rsidRPr="002E6BAF">
        <w:rPr>
          <w:rFonts w:ascii="Arial" w:hAnsi="Arial" w:cs="Arial"/>
          <w:color w:val="222222"/>
          <w:sz w:val="20"/>
          <w:szCs w:val="20"/>
        </w:rPr>
        <w:t>Benzophenone</w:t>
      </w:r>
      <w:r w:rsidR="007A733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194820F0" w14:textId="77777777" w:rsidR="00CD3CF9" w:rsidRDefault="00CD3C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369BFD10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CD3CF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CD3CF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CD3CF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CD3CF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32B58149" w:rsidR="003F564F" w:rsidRPr="00265CA6" w:rsidRDefault="00CD3CF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42ABD57" w:rsidR="003F564F" w:rsidRPr="00265CA6" w:rsidRDefault="00CD3CF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</w:t>
                      </w:r>
                      <w:r w:rsidR="004415A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1360E551" w:rsidR="00DF4FA9" w:rsidRDefault="00CD3CF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CD3CF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CD3CF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CD3CF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CD3CF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CD3CF9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70E711F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CD3CF9"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Conditions for safe storage</w:t>
              </w:r>
              <w:r w:rsidR="008D55CD" w:rsidRPr="00CD3CF9">
                <w:rPr>
                  <w:rFonts w:ascii="Arial" w:hAnsi="Arial" w:cs="Arial"/>
                  <w:b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1A1A13F7" w14:textId="77777777" w:rsidR="004415AC" w:rsidRDefault="004415AC" w:rsidP="004415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57CA58C" w14:textId="77777777" w:rsidR="004415AC" w:rsidRDefault="004415AC" w:rsidP="004415A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49E7DC40" w14:textId="77777777" w:rsidR="004415AC" w:rsidRDefault="004415AC" w:rsidP="004415A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EF96EC5" w14:textId="77777777" w:rsidR="004415AC" w:rsidRDefault="004415AC" w:rsidP="00441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21B6E82" w14:textId="77777777" w:rsidR="004415AC" w:rsidRDefault="004415AC" w:rsidP="00441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16B3D22" w14:textId="77777777" w:rsidR="004415AC" w:rsidRDefault="004415AC" w:rsidP="00441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A14F4E7" w14:textId="77777777" w:rsidR="004415AC" w:rsidRDefault="004415AC" w:rsidP="004415A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1041A8E" w14:textId="77777777" w:rsidR="004415AC" w:rsidRDefault="004415AC" w:rsidP="004415A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457BB538" w14:textId="77777777" w:rsidR="004415AC" w:rsidRDefault="004415AC" w:rsidP="004415AC">
      <w:pPr>
        <w:pStyle w:val="Heading1"/>
      </w:pPr>
    </w:p>
    <w:p w14:paraId="35E3F418" w14:textId="2008D74C" w:rsidR="004415AC" w:rsidRDefault="004415AC" w:rsidP="00441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CD3CF9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</w:t>
      </w:r>
      <w:r w:rsidR="00CD3CF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51812E4" w14:textId="77777777" w:rsidR="004415AC" w:rsidRDefault="004415AC" w:rsidP="004415A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079963F6" w14:textId="77777777" w:rsidR="004415AC" w:rsidRDefault="004415AC" w:rsidP="00441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4894FA8F" w14:textId="229C9183" w:rsidR="00C406D4" w:rsidRPr="00265CA6" w:rsidRDefault="004415AC" w:rsidP="00441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14:paraId="165D1811" w14:textId="35A5B6EB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8E7D0B3" w14:textId="77777777" w:rsidR="004415AC" w:rsidRDefault="004415AC" w:rsidP="004415A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03E3DC4" w14:textId="77777777" w:rsidR="004415AC" w:rsidRDefault="004415AC" w:rsidP="004415A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5CF68C8D" w14:textId="4FE4CCFA" w:rsidR="003F564F" w:rsidRPr="004415AC" w:rsidRDefault="00CD3CF9" w:rsidP="004415A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32E5C2C6" w14:textId="77777777" w:rsidR="00CD3CF9" w:rsidRDefault="00CD3CF9" w:rsidP="00C406D4">
      <w:pPr>
        <w:rPr>
          <w:rFonts w:ascii="Arial" w:eastAsia="Calibri" w:hAnsi="Arial" w:cs="Arial"/>
          <w:sz w:val="20"/>
          <w:szCs w:val="20"/>
        </w:rPr>
      </w:pPr>
      <w:r w:rsidRPr="00CD3CF9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CD3CF9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CD3CF9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</w:p>
    <w:p w14:paraId="36608F65" w14:textId="7961AAE3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CD3CF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04811AE2" w14:textId="77777777" w:rsidR="00CD3CF9" w:rsidRDefault="00CD3C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5F7BE85" w14:textId="4DA9C1EA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4BFA06E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1B17B2" w:rsidRPr="002E6BAF">
        <w:rPr>
          <w:rFonts w:ascii="Arial" w:hAnsi="Arial" w:cs="Arial"/>
          <w:color w:val="222222"/>
          <w:sz w:val="20"/>
          <w:szCs w:val="20"/>
        </w:rPr>
        <w:t>Benzophenone</w:t>
      </w:r>
      <w:r w:rsidR="00455917">
        <w:rPr>
          <w:rFonts w:ascii="Arial" w:hAnsi="Arial" w:cs="Arial"/>
          <w:color w:val="000000" w:themeColor="text1"/>
          <w:sz w:val="20"/>
          <w:szCs w:val="20"/>
        </w:rPr>
        <w:t>,</w:t>
      </w:r>
      <w:r w:rsidR="00455917" w:rsidRPr="00D33FC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B99369" w14:textId="77777777" w:rsidR="004415AC" w:rsidRDefault="004415AC" w:rsidP="004415A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1B590DEB" w14:textId="77777777" w:rsidR="004415AC" w:rsidRDefault="004415AC" w:rsidP="004415A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77C3FE" w14:textId="54ECFF7E" w:rsidR="004415AC" w:rsidRDefault="004415AC" w:rsidP="004415A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772EC5D1" w14:textId="77777777" w:rsidR="004415AC" w:rsidRPr="004415AC" w:rsidRDefault="004415AC" w:rsidP="004415AC">
      <w:pPr>
        <w:pStyle w:val="ListParagraph"/>
        <w:rPr>
          <w:rFonts w:ascii="Arial" w:hAnsi="Arial" w:cs="Arial"/>
          <w:sz w:val="20"/>
          <w:szCs w:val="20"/>
        </w:rPr>
      </w:pPr>
    </w:p>
    <w:p w14:paraId="23125C38" w14:textId="77777777" w:rsidR="004415AC" w:rsidRPr="004415AC" w:rsidRDefault="004415AC" w:rsidP="004415A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99B4A0" w14:textId="77777777" w:rsidR="004415AC" w:rsidRPr="004415AC" w:rsidRDefault="004415AC" w:rsidP="004415AC">
      <w:pPr>
        <w:rPr>
          <w:rFonts w:ascii="Arial" w:hAnsi="Arial" w:cs="Arial"/>
          <w:b/>
          <w:bCs/>
          <w:sz w:val="24"/>
          <w:szCs w:val="24"/>
        </w:rPr>
      </w:pPr>
      <w:r w:rsidRPr="004415AC"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7B319FF" w14:textId="77777777" w:rsidR="004415AC" w:rsidRPr="004415AC" w:rsidRDefault="004415AC" w:rsidP="004415AC">
      <w:pPr>
        <w:rPr>
          <w:rFonts w:ascii="Arial" w:hAnsi="Arial" w:cs="Arial"/>
          <w:sz w:val="24"/>
          <w:szCs w:val="24"/>
        </w:rPr>
      </w:pPr>
      <w:r w:rsidRPr="004415AC">
        <w:rPr>
          <w:rFonts w:ascii="Arial" w:hAnsi="Arial" w:cs="Arial"/>
          <w:sz w:val="20"/>
          <w:szCs w:val="20"/>
        </w:rPr>
        <w:t>Print name</w:t>
      </w:r>
      <w:r w:rsidRPr="004415AC">
        <w:rPr>
          <w:rFonts w:ascii="Arial" w:hAnsi="Arial" w:cs="Arial"/>
          <w:sz w:val="24"/>
          <w:szCs w:val="24"/>
        </w:rPr>
        <w:t xml:space="preserve"> __________________________</w:t>
      </w:r>
      <w:r w:rsidRPr="004415AC">
        <w:rPr>
          <w:rFonts w:ascii="Arial" w:hAnsi="Arial" w:cs="Arial"/>
          <w:sz w:val="20"/>
          <w:szCs w:val="20"/>
        </w:rPr>
        <w:t>Signature</w:t>
      </w:r>
      <w:r w:rsidRPr="004415AC"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CF90422" w14:textId="77777777" w:rsidR="004415AC" w:rsidRPr="004415AC" w:rsidRDefault="004415AC" w:rsidP="004415AC">
      <w:pPr>
        <w:rPr>
          <w:rFonts w:ascii="Arial" w:hAnsi="Arial" w:cs="Arial"/>
          <w:sz w:val="20"/>
          <w:szCs w:val="20"/>
        </w:rPr>
      </w:pPr>
      <w:r w:rsidRPr="004415AC">
        <w:rPr>
          <w:rFonts w:ascii="Arial" w:hAnsi="Arial" w:cs="Arial"/>
          <w:sz w:val="20"/>
          <w:szCs w:val="20"/>
        </w:rPr>
        <w:t>Approval Date:</w:t>
      </w:r>
    </w:p>
    <w:p w14:paraId="25B0F810" w14:textId="77777777" w:rsidR="004415AC" w:rsidRDefault="004415AC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E73AA" w14:textId="77777777" w:rsidR="00915FC0" w:rsidRDefault="00915FC0" w:rsidP="00E83E8B">
      <w:pPr>
        <w:spacing w:after="0" w:line="240" w:lineRule="auto"/>
      </w:pPr>
      <w:r>
        <w:separator/>
      </w:r>
    </w:p>
  </w:endnote>
  <w:endnote w:type="continuationSeparator" w:id="0">
    <w:p w14:paraId="385F3997" w14:textId="77777777" w:rsidR="00915FC0" w:rsidRDefault="00915FC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5BC8C00" w:rsidR="00972CE1" w:rsidRPr="002D6A72" w:rsidRDefault="001B17B2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2E6BAF">
      <w:rPr>
        <w:rFonts w:ascii="Arial" w:hAnsi="Arial" w:cs="Arial"/>
        <w:color w:val="222222"/>
        <w:sz w:val="20"/>
        <w:szCs w:val="20"/>
      </w:rPr>
      <w:t>Benzophenone</w:t>
    </w:r>
    <w:r w:rsidR="00455917">
      <w:rPr>
        <w:rFonts w:ascii="Arial" w:hAnsi="Arial" w:cs="Arial"/>
        <w:color w:val="000000" w:themeColor="text1"/>
        <w:sz w:val="20"/>
        <w:szCs w:val="20"/>
      </w:rPr>
      <w:tab/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D3CF9" w:rsidRPr="00CD3CF9">
          <w:rPr>
            <w:rFonts w:ascii="Arial" w:eastAsia="Calibri" w:hAnsi="Arial" w:cs="Times New Roman"/>
            <w:bCs/>
            <w:sz w:val="18"/>
            <w:szCs w:val="18"/>
          </w:rPr>
          <w:t xml:space="preserve">Page </w:t>
        </w:r>
        <w:r w:rsidR="00CD3CF9" w:rsidRPr="00CD3CF9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="00CD3CF9" w:rsidRPr="00CD3CF9">
          <w:rPr>
            <w:rFonts w:ascii="Arial" w:eastAsia="Calibri" w:hAnsi="Arial" w:cs="Times New Roman"/>
            <w:bCs/>
            <w:sz w:val="18"/>
            <w:szCs w:val="18"/>
          </w:rPr>
          <w:instrText xml:space="preserve"> PAGE  \* Arabic  \* MERGEFORMAT </w:instrText>
        </w:r>
        <w:r w:rsidR="00CD3CF9" w:rsidRPr="00CD3CF9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 w:rsidR="00CD3CF9">
          <w:rPr>
            <w:rFonts w:ascii="Arial" w:eastAsia="Calibri" w:hAnsi="Arial" w:cs="Times New Roman"/>
            <w:bCs/>
            <w:noProof/>
            <w:sz w:val="18"/>
            <w:szCs w:val="18"/>
          </w:rPr>
          <w:t>6</w:t>
        </w:r>
        <w:r w:rsidR="00CD3CF9" w:rsidRPr="00CD3CF9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CD3CF9" w:rsidRPr="00CD3CF9">
          <w:rPr>
            <w:rFonts w:ascii="Arial" w:eastAsia="Calibri" w:hAnsi="Arial" w:cs="Times New Roman"/>
            <w:sz w:val="18"/>
            <w:szCs w:val="18"/>
          </w:rPr>
          <w:t xml:space="preserve"> of </w:t>
        </w:r>
        <w:r w:rsidR="00CD3CF9" w:rsidRPr="00CD3CF9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="00CD3CF9" w:rsidRPr="00CD3CF9">
          <w:rPr>
            <w:rFonts w:ascii="Arial" w:eastAsia="Calibri" w:hAnsi="Arial" w:cs="Times New Roman"/>
            <w:bCs/>
            <w:sz w:val="18"/>
            <w:szCs w:val="18"/>
          </w:rPr>
          <w:instrText xml:space="preserve"> NUMPAGES  \* Arabic  \* MERGEFORMAT </w:instrText>
        </w:r>
        <w:r w:rsidR="00CD3CF9" w:rsidRPr="00CD3CF9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 w:rsidR="00CD3CF9">
          <w:rPr>
            <w:rFonts w:ascii="Arial" w:eastAsia="Calibri" w:hAnsi="Arial" w:cs="Times New Roman"/>
            <w:bCs/>
            <w:noProof/>
            <w:sz w:val="18"/>
            <w:szCs w:val="18"/>
          </w:rPr>
          <w:t>6</w:t>
        </w:r>
        <w:r w:rsidR="00CD3CF9" w:rsidRPr="00CD3CF9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CD3CF9">
          <w:rPr>
            <w:rFonts w:ascii="Arial" w:hAnsi="Arial" w:cs="Arial"/>
            <w:noProof/>
            <w:sz w:val="18"/>
            <w:szCs w:val="18"/>
          </w:rPr>
          <w:t>Date: 10/16/2017</w:t>
        </w:r>
      </w:sdtContent>
    </w:sdt>
  </w:p>
  <w:p w14:paraId="78299C41" w14:textId="77777777" w:rsidR="00972CE1" w:rsidRDefault="00972CE1" w:rsidP="00863D97">
    <w:pPr>
      <w:pStyle w:val="Footer"/>
      <w:jc w:val="center"/>
      <w:rPr>
        <w:rFonts w:ascii="Arial" w:hAnsi="Arial" w:cs="Arial"/>
        <w:noProof/>
        <w:sz w:val="18"/>
        <w:szCs w:val="18"/>
      </w:rPr>
    </w:pPr>
  </w:p>
  <w:p w14:paraId="6F5C5090" w14:textId="773F17BB" w:rsidR="00972CE1" w:rsidRPr="00972CE1" w:rsidRDefault="00CD3CF9" w:rsidP="00CD3CF9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CD3CF9">
      <w:rPr>
        <w:rFonts w:ascii="Arial" w:eastAsia="Calibri" w:hAnsi="Arial" w:cs="Times New Roman"/>
        <w:noProof/>
        <w:color w:val="A6A6A6"/>
        <w:sz w:val="12"/>
        <w:szCs w:val="12"/>
      </w:rPr>
      <w:t>University of Georgia Office of Research Safety and Environmental Safety Division</w:t>
    </w:r>
    <w:r w:rsidRPr="00CD3CF9">
      <w:rPr>
        <w:rFonts w:ascii="Arial" w:eastAsia="Calibri" w:hAnsi="Arial" w:cs="Times New Roman"/>
        <w:noProof/>
        <w:color w:val="A6A6A6"/>
        <w:sz w:val="12"/>
        <w:szCs w:val="12"/>
      </w:rPr>
      <w:tab/>
    </w:r>
    <w:r>
      <w:rPr>
        <w:rFonts w:ascii="Arial" w:eastAsia="Calibri" w:hAnsi="Arial" w:cs="Times New Roman"/>
        <w:noProof/>
        <w:color w:val="A6A6A6"/>
        <w:sz w:val="12"/>
        <w:szCs w:val="12"/>
      </w:rPr>
      <w:tab/>
    </w:r>
    <w:r w:rsidRPr="00CD3CF9">
      <w:rPr>
        <w:rFonts w:ascii="Arial" w:eastAsia="Calibri" w:hAnsi="Arial" w:cs="Times New Roman"/>
        <w:noProof/>
        <w:color w:val="A6A6A6"/>
        <w:sz w:val="12"/>
        <w:szCs w:val="12"/>
      </w:rPr>
      <w:t>Written By</w:t>
    </w:r>
    <w:r w:rsidRPr="00CD3CF9">
      <w:rPr>
        <w:rFonts w:ascii="Arial" w:eastAsia="Calibri" w:hAnsi="Arial" w:cs="Times New Roman"/>
        <w:noProof/>
        <w:color w:val="A6A6A6"/>
        <w:sz w:val="12"/>
        <w:szCs w:val="12"/>
        <w:u w:val="single"/>
      </w:rPr>
      <w:t xml:space="preserve">       </w:t>
    </w:r>
    <w:r w:rsidRPr="00CD3CF9">
      <w:rPr>
        <w:rFonts w:ascii="Arial" w:eastAsia="Calibri" w:hAnsi="Arial" w:cs="Times New Roman"/>
        <w:noProof/>
        <w:color w:val="A6A6A6"/>
        <w:sz w:val="12"/>
        <w:szCs w:val="12"/>
      </w:rPr>
      <w:t>: Reviewed By</w:t>
    </w:r>
    <w:r w:rsidRPr="00CD3CF9">
      <w:rPr>
        <w:rFonts w:ascii="Arial" w:eastAsia="Calibri" w:hAnsi="Arial" w:cs="Times New Roman"/>
        <w:noProof/>
        <w:color w:val="A6A6A6"/>
        <w:sz w:val="12"/>
        <w:szCs w:val="12"/>
        <w:u w:val="single"/>
      </w:rPr>
      <w:t xml:space="preserve">:       </w:t>
    </w:r>
    <w:r w:rsidRPr="00CD3CF9">
      <w:rPr>
        <w:rFonts w:ascii="Arial" w:eastAsia="Calibri" w:hAnsi="Arial" w:cs="Times New Roman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29CA3" w14:textId="77777777" w:rsidR="00915FC0" w:rsidRDefault="00915FC0" w:rsidP="00E83E8B">
      <w:pPr>
        <w:spacing w:after="0" w:line="240" w:lineRule="auto"/>
      </w:pPr>
      <w:r>
        <w:separator/>
      </w:r>
    </w:p>
  </w:footnote>
  <w:footnote w:type="continuationSeparator" w:id="0">
    <w:p w14:paraId="3BC51396" w14:textId="77777777" w:rsidR="00915FC0" w:rsidRDefault="00915FC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68097D3" w:rsidR="000D5EF1" w:rsidRDefault="000D5EF1" w:rsidP="00BC3704">
    <w:pPr>
      <w:pStyle w:val="Header"/>
      <w:tabs>
        <w:tab w:val="clear" w:pos="4680"/>
        <w:tab w:val="clear" w:pos="9360"/>
        <w:tab w:val="left" w:pos="2600"/>
      </w:tabs>
    </w:pPr>
    <w:r>
      <w:ptab w:relativeTo="indent" w:alignment="left" w:leader="none"/>
    </w:r>
    <w:r>
      <w:ptab w:relativeTo="margin" w:alignment="left" w:leader="none"/>
    </w:r>
    <w:r w:rsidR="00BC3704">
      <w:tab/>
    </w:r>
  </w:p>
  <w:p w14:paraId="1028E2C3" w14:textId="7A9E6223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4415AC" w:rsidRPr="004415AC">
      <w:rPr>
        <w:noProof/>
      </w:rPr>
      <w:t xml:space="preserve"> </w:t>
    </w:r>
    <w:r w:rsidR="00CD3CF9">
      <w:rPr>
        <w:noProof/>
      </w:rPr>
      <w:drawing>
        <wp:anchor distT="0" distB="0" distL="114300" distR="114300" simplePos="0" relativeHeight="251659264" behindDoc="0" locked="0" layoutInCell="1" allowOverlap="1" wp14:anchorId="2927C105" wp14:editId="06F5381D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17AF0"/>
    <w:multiLevelType w:val="multilevel"/>
    <w:tmpl w:val="1E12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01C17"/>
    <w:multiLevelType w:val="multilevel"/>
    <w:tmpl w:val="C2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43725E"/>
    <w:multiLevelType w:val="multilevel"/>
    <w:tmpl w:val="B630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8"/>
  </w:num>
  <w:num w:numId="11">
    <w:abstractNumId w:val="2"/>
  </w:num>
  <w:num w:numId="12">
    <w:abstractNumId w:val="13"/>
  </w:num>
  <w:num w:numId="13">
    <w:abstractNumId w:val="5"/>
  </w:num>
  <w:num w:numId="14">
    <w:abstractNumId w:val="4"/>
  </w:num>
  <w:num w:numId="15">
    <w:abstractNumId w:val="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B17B2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27A9"/>
    <w:rsid w:val="003F564F"/>
    <w:rsid w:val="00426401"/>
    <w:rsid w:val="00427421"/>
    <w:rsid w:val="004415AC"/>
    <w:rsid w:val="00447272"/>
    <w:rsid w:val="00452088"/>
    <w:rsid w:val="00455917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0327"/>
    <w:rsid w:val="005643E6"/>
    <w:rsid w:val="005A36A1"/>
    <w:rsid w:val="005B42FA"/>
    <w:rsid w:val="005D26D4"/>
    <w:rsid w:val="005E5049"/>
    <w:rsid w:val="00604B1F"/>
    <w:rsid w:val="006076CD"/>
    <w:rsid w:val="00637757"/>
    <w:rsid w:val="00657ED6"/>
    <w:rsid w:val="00667D37"/>
    <w:rsid w:val="00672441"/>
    <w:rsid w:val="006762A5"/>
    <w:rsid w:val="00693D76"/>
    <w:rsid w:val="0069518A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A7336"/>
    <w:rsid w:val="007D58BC"/>
    <w:rsid w:val="007E5FE7"/>
    <w:rsid w:val="00803871"/>
    <w:rsid w:val="00827148"/>
    <w:rsid w:val="00837AFC"/>
    <w:rsid w:val="0084116F"/>
    <w:rsid w:val="00850978"/>
    <w:rsid w:val="00863D97"/>
    <w:rsid w:val="00866AE7"/>
    <w:rsid w:val="00875CC9"/>
    <w:rsid w:val="008763CA"/>
    <w:rsid w:val="00885326"/>
    <w:rsid w:val="00891D4B"/>
    <w:rsid w:val="008A2498"/>
    <w:rsid w:val="008B70AD"/>
    <w:rsid w:val="008C4AEC"/>
    <w:rsid w:val="008C4B9E"/>
    <w:rsid w:val="008D1C2A"/>
    <w:rsid w:val="008D55CD"/>
    <w:rsid w:val="008F73D6"/>
    <w:rsid w:val="00911B8E"/>
    <w:rsid w:val="00915FC0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5B5"/>
    <w:rsid w:val="00B80F97"/>
    <w:rsid w:val="00BC3704"/>
    <w:rsid w:val="00BC43D1"/>
    <w:rsid w:val="00C05A3E"/>
    <w:rsid w:val="00C060FA"/>
    <w:rsid w:val="00C06795"/>
    <w:rsid w:val="00C15C75"/>
    <w:rsid w:val="00C172A8"/>
    <w:rsid w:val="00C406D4"/>
    <w:rsid w:val="00C41E17"/>
    <w:rsid w:val="00C46E4D"/>
    <w:rsid w:val="00C56884"/>
    <w:rsid w:val="00CA001D"/>
    <w:rsid w:val="00CC0398"/>
    <w:rsid w:val="00CD010E"/>
    <w:rsid w:val="00CD3CF9"/>
    <w:rsid w:val="00CE09C4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3F1F"/>
    <w:rsid w:val="00E56087"/>
    <w:rsid w:val="00E608AD"/>
    <w:rsid w:val="00E706C6"/>
    <w:rsid w:val="00E83E8B"/>
    <w:rsid w:val="00E842B3"/>
    <w:rsid w:val="00E9327B"/>
    <w:rsid w:val="00EA6826"/>
    <w:rsid w:val="00EB3D47"/>
    <w:rsid w:val="00ED0120"/>
    <w:rsid w:val="00EE10F9"/>
    <w:rsid w:val="00F00EB9"/>
    <w:rsid w:val="00F02A25"/>
    <w:rsid w:val="00F0625E"/>
    <w:rsid w:val="00F212B5"/>
    <w:rsid w:val="00F21437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5D267240-CAE7-431D-8CB3-C102FC38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04E27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2444-28F4-421D-B4F8-1871384A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2017-08-07T19:54:00Z</dcterms:created>
  <dcterms:modified xsi:type="dcterms:W3CDTF">2017-10-16T14:15:00Z</dcterms:modified>
</cp:coreProperties>
</file>