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36"/>
          <w:szCs w:val="36"/>
        </w:rPr>
      </w:sdtEndPr>
      <w:sdtContent>
        <w:p w14:paraId="5D64B428" w14:textId="29323D52" w:rsidR="00F909E2" w:rsidRPr="00AC0400" w:rsidRDefault="00551C11" w:rsidP="002F41B8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color w:val="222222"/>
              <w:sz w:val="36"/>
              <w:szCs w:val="36"/>
            </w:rPr>
            <w:t>Azodicarbonamide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1A010911" w14:textId="77777777" w:rsidR="00EE09AC" w:rsidRDefault="00551C11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Azodicarbonamide is </w:t>
                  </w:r>
                  <w:r w:rsidRPr="00551C11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a possible inhalation</w:t>
                  </w:r>
                  <w:r w:rsidR="00AF11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11D5" w:rsidRPr="00AF11D5">
                    <w:rPr>
                      <w:rFonts w:ascii="Arial" w:hAnsi="Arial" w:cs="Arial"/>
                      <w:b/>
                      <w:sz w:val="20"/>
                      <w:szCs w:val="20"/>
                    </w:rPr>
                    <w:t>irritant</w:t>
                  </w:r>
                  <w:r w:rsidR="00EE09A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67F10AF" w14:textId="534FFEE1" w:rsidR="00AF11D5" w:rsidRPr="00551C11" w:rsidRDefault="00EE09AC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551C11">
                    <w:rPr>
                      <w:rFonts w:ascii="Arial" w:hAnsi="Arial" w:cs="Arial"/>
                      <w:sz w:val="20"/>
                      <w:szCs w:val="20"/>
                    </w:rPr>
                    <w:t xml:space="preserve">ay cause a possible allergic reaction to individuals sensitive to other azo compounds, such as food dyes. </w:t>
                  </w:r>
                </w:p>
                <w:p w14:paraId="260F8587" w14:textId="77777777" w:rsidR="00551C11" w:rsidRDefault="00551C11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Azodicarbonamide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is used as a food additive in the food industry, as a flour bleaching agent and reacts with moist flour as an oxidizing agent. </w:t>
                  </w:r>
                </w:p>
                <w:p w14:paraId="7D818EC2" w14:textId="7FEC7D28" w:rsidR="00C406D4" w:rsidRPr="002F41B8" w:rsidRDefault="00551C11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It is also used as an additive in the production of foamed plastics. </w:t>
                  </w:r>
                </w:p>
              </w:sdtContent>
            </w:sdt>
          </w:sdtContent>
        </w:sdt>
      </w:sdtContent>
    </w:sdt>
    <w:p w14:paraId="36E16FE2" w14:textId="77777777" w:rsidR="00AF11D5" w:rsidRDefault="00AF11D5" w:rsidP="00C406D4">
      <w:pPr>
        <w:rPr>
          <w:rFonts w:ascii="Arial" w:hAnsi="Arial" w:cs="Arial"/>
          <w:b/>
          <w:sz w:val="24"/>
          <w:szCs w:val="24"/>
        </w:rPr>
      </w:pPr>
    </w:p>
    <w:p w14:paraId="37966372" w14:textId="77777777" w:rsidR="00AC0400" w:rsidRDefault="00AC0400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C8C30E6" w14:textId="37094BA3" w:rsidR="00551C11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51C11" w:rsidRPr="00551C11">
            <w:rPr>
              <w:rFonts w:ascii="Arial" w:hAnsi="Arial" w:cs="Arial"/>
              <w:sz w:val="20"/>
              <w:szCs w:val="20"/>
            </w:rPr>
            <w:t>123-77-3</w:t>
          </w:r>
        </w:sdtContent>
      </w:sdt>
    </w:p>
    <w:p w14:paraId="4B8FE3B1" w14:textId="319C423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2F41B8">
            <w:rPr>
              <w:rFonts w:ascii="Arial" w:hAnsi="Arial" w:cs="Arial"/>
              <w:b/>
              <w:sz w:val="20"/>
              <w:szCs w:val="20"/>
              <w:u w:val="single"/>
            </w:rPr>
            <w:t xml:space="preserve">Irritant, </w:t>
          </w:r>
          <w:r w:rsidR="00551C11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2F41B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6A1EDDF5" w14:textId="0C77971B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551C11" w:rsidRPr="00551C1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551C11" w:rsidRPr="00551C1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="00551C11" w:rsidRPr="00551C1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551C11" w:rsidRPr="00551C1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4</w:t>
              </w:r>
              <w:r w:rsidR="00551C11" w:rsidRPr="00551C1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9F9F9"/>
                </w:rPr>
                <w:t>N</w:t>
              </w:r>
              <w:r w:rsidR="00551C11" w:rsidRPr="00551C1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4</w:t>
              </w:r>
              <w:r w:rsidR="00551C11" w:rsidRPr="00551C1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9F9F9"/>
                </w:rPr>
                <w:t>O</w:t>
              </w:r>
              <w:r w:rsidR="00551C1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="00AC0400" w:rsidRPr="00551C1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170AFF33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F41B8">
            <w:rPr>
              <w:rFonts w:ascii="Arial" w:hAnsi="Arial" w:cs="Arial"/>
              <w:sz w:val="20"/>
              <w:szCs w:val="20"/>
            </w:rPr>
            <w:t>Solid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1D7752A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51C11">
            <w:rPr>
              <w:rFonts w:ascii="Arial" w:hAnsi="Arial" w:cs="Arial"/>
              <w:sz w:val="20"/>
              <w:szCs w:val="20"/>
            </w:rPr>
            <w:t xml:space="preserve">Yellow to orange </w:t>
          </w:r>
        </w:sdtContent>
      </w:sdt>
    </w:p>
    <w:p w14:paraId="2FA811C2" w14:textId="061DAF5B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C0400">
            <w:rPr>
              <w:rFonts w:ascii="Arial" w:eastAsia="Times New Roman" w:hAnsi="Arial" w:cs="Arial"/>
              <w:color w:val="000000"/>
              <w:sz w:val="20"/>
              <w:szCs w:val="20"/>
            </w:rPr>
            <w:t>1425</w:t>
          </w:r>
          <w:r w:rsidR="00F264FB" w:rsidRPr="00F264FB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5209169D" w14:textId="77777777" w:rsidR="00551C11" w:rsidRPr="00551C11" w:rsidRDefault="00551C11" w:rsidP="00551C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Azodicarbonamide is </w:t>
                  </w:r>
                  <w:r w:rsidRPr="00551C11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a possible inhalation </w:t>
                  </w:r>
                  <w:r w:rsidRPr="00AF11D5">
                    <w:rPr>
                      <w:rFonts w:ascii="Arial" w:hAnsi="Arial" w:cs="Arial"/>
                      <w:b/>
                      <w:sz w:val="20"/>
                      <w:szCs w:val="20"/>
                    </w:rPr>
                    <w:t>irritant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may cause a possible allergic reaction to individuals sensitive to other azo compounds, such as food dyes. </w:t>
                  </w:r>
                </w:p>
                <w:p w14:paraId="45DE4520" w14:textId="47D1ADE5" w:rsidR="002F41B8" w:rsidRPr="00551C11" w:rsidRDefault="002F41B8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be harmful if inhaled and cause respiratory tract irritation. </w:t>
                  </w:r>
                  <w:r w:rsidRPr="002F41B8">
                    <w:rPr>
                      <w:rStyle w:val="apple-converted-space"/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ay be harmful if swallowed.</w:t>
                  </w:r>
                  <w:r w:rsidR="00AC0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be harmful if absorbed through skin, with possible cause skin irritation. </w:t>
                  </w:r>
                </w:p>
                <w:p w14:paraId="774D19F0" w14:textId="4287E31D" w:rsidR="00AC0400" w:rsidRDefault="00AC0400" w:rsidP="00AC04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0400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Chronic exposure 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may cause respiratory tract inflammation </w:t>
                  </w:r>
                  <w:r w:rsidR="00551C11">
                    <w:rPr>
                      <w:rFonts w:ascii="Arial" w:eastAsia="Times New Roman" w:hAnsi="Arial" w:cs="Arial"/>
                      <w:sz w:val="20"/>
                      <w:szCs w:val="20"/>
                    </w:rPr>
                    <w:t>and asthma.</w:t>
                  </w:r>
                </w:p>
                <w:p w14:paraId="66EA8965" w14:textId="77777777" w:rsidR="00AC0400" w:rsidRPr="00AC0400" w:rsidRDefault="00AC0400" w:rsidP="00AC04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C86FFAD" w14:textId="13ABAD84" w:rsidR="00AC0400" w:rsidRDefault="00AC0400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Has the following acute toxicity data: </w:t>
                  </w:r>
                </w:p>
                <w:p w14:paraId="5CB959D1" w14:textId="78923202" w:rsidR="00987262" w:rsidRPr="00C67484" w:rsidRDefault="00AC0400" w:rsidP="002F41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Oral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(LD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): </w:t>
                  </w:r>
                  <w:r w:rsidR="00551C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6400 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>mg/kg [Rat].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04D1617F" w:rsidR="00E44F00" w:rsidRPr="00E44F00" w:rsidRDefault="0057058B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E44F00">
            <w:rPr>
              <w:rFonts w:ascii="Arial" w:eastAsia="Times New Roman" w:hAnsi="Arial" w:cs="Arial"/>
              <w:color w:val="222222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7C8DA3E" w14:textId="77777777" w:rsidR="00940673" w:rsidRDefault="00940673" w:rsidP="009406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57058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1B436A9A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551C11">
        <w:rPr>
          <w:rFonts w:ascii="Arial" w:hAnsi="Arial" w:cs="Arial"/>
          <w:sz w:val="20"/>
          <w:szCs w:val="20"/>
        </w:rPr>
        <w:t>Azodicarbonamide</w:t>
      </w:r>
      <w:r w:rsidR="002F41B8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57058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7058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7058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7058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57058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97F935E" w:rsidR="003F564F" w:rsidRPr="00265CA6" w:rsidRDefault="0057058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FDCABAD" w:rsidR="00C406D4" w:rsidRPr="00F909E2" w:rsidRDefault="0057058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57058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57058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47ED7CFA" w14:textId="4220B164" w:rsidR="00940673" w:rsidRPr="0057058B" w:rsidRDefault="0057058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052718C2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E4441CF" w14:textId="53E12017" w:rsidR="00EE09AC" w:rsidRDefault="0057058B" w:rsidP="00C406D4">
          <w:pPr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EE09AC">
                <w:rPr>
                  <w:rFonts w:ascii="Arial" w:hAnsi="Arial" w:cs="Arial"/>
                  <w:sz w:val="20"/>
                  <w:szCs w:val="20"/>
                </w:rPr>
                <w:t xml:space="preserve">Conditions for safe handling: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</w:t>
              </w:r>
            </w:sdtContent>
          </w:sdt>
          <w:r w:rsidR="008C4AEC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  <w:p w14:paraId="75EAF5D1" w14:textId="15074B51" w:rsidR="00C406D4" w:rsidRPr="00471562" w:rsidRDefault="00EE09AC" w:rsidP="00C406D4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lastRenderedPageBreak/>
            <w:t xml:space="preserve">Conditions for safe storage: </w:t>
          </w:r>
          <w:r w:rsidRPr="007D6E48">
            <w:rPr>
              <w:rFonts w:ascii="Arial" w:hAnsi="Arial" w:cs="Arial"/>
              <w:sz w:val="20"/>
              <w:szCs w:val="20"/>
            </w:rPr>
            <w:t xml:space="preserve">Flammable materials should be stored in a </w:t>
          </w:r>
          <w:r w:rsidRPr="00B735E4">
            <w:rPr>
              <w:rFonts w:ascii="Arial" w:eastAsia="Times New Roman" w:hAnsi="Arial" w:cs="Arial"/>
              <w:sz w:val="20"/>
              <w:szCs w:val="20"/>
            </w:rPr>
            <w:t>flammable storage cabin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et.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>
            <w:rPr>
              <w:rFonts w:ascii="Arial" w:hAnsi="Arial" w:cs="Arial"/>
              <w:sz w:val="20"/>
              <w:szCs w:val="20"/>
            </w:rPr>
            <w:t xml:space="preserve">a cool, dry, and well-ventilated place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Avoid dust generation, moisture, and heat. Keep cool and protect from sunlight. </w:t>
          </w:r>
        </w:p>
      </w:sdtContent>
    </w:sdt>
    <w:p w14:paraId="19D60578" w14:textId="77777777" w:rsidR="00940673" w:rsidRDefault="00940673" w:rsidP="009406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29C9221" w14:textId="77777777" w:rsidR="00940673" w:rsidRDefault="00940673" w:rsidP="0094067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B9EC50C" w14:textId="77777777" w:rsidR="00940673" w:rsidRDefault="00940673" w:rsidP="009406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4FA14A8" w14:textId="77777777" w:rsidR="00940673" w:rsidRDefault="00940673" w:rsidP="00940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8F74CD1" w14:textId="77777777" w:rsidR="00940673" w:rsidRDefault="00940673" w:rsidP="00940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24ADB51" w14:textId="77777777" w:rsidR="00940673" w:rsidRDefault="00940673" w:rsidP="00940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CCCBA1F" w14:textId="77777777" w:rsidR="00940673" w:rsidRDefault="00940673" w:rsidP="0094067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0D0F4E" w14:textId="77777777" w:rsidR="00940673" w:rsidRDefault="00940673" w:rsidP="0094067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110E739" w14:textId="77777777" w:rsidR="00940673" w:rsidRDefault="00940673" w:rsidP="00940673">
      <w:pPr>
        <w:pStyle w:val="Heading1"/>
      </w:pPr>
    </w:p>
    <w:p w14:paraId="70833EE9" w14:textId="77777777" w:rsidR="00940673" w:rsidRDefault="00940673" w:rsidP="00940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76115C3D" w14:textId="77777777" w:rsidR="00940673" w:rsidRDefault="00940673" w:rsidP="0094067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30C8A12" w14:textId="77777777" w:rsidR="00940673" w:rsidRDefault="00940673" w:rsidP="00940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D0CDBF0" w14:textId="77777777" w:rsidR="00940673" w:rsidRDefault="00940673" w:rsidP="0094067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4338E887" w:rsidR="00C406D4" w:rsidRDefault="00C406D4" w:rsidP="0094067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CA7FE2F" w14:textId="77777777" w:rsidR="00940673" w:rsidRDefault="00940673" w:rsidP="0094067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3CF375B" w14:textId="77777777" w:rsidR="00940673" w:rsidRDefault="00940673" w:rsidP="0094067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5CF68C8D" w14:textId="066A274C" w:rsidR="003F564F" w:rsidRPr="00940673" w:rsidRDefault="0057058B" w:rsidP="0094067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</w:t>
                      </w:r>
                      <w:r w:rsidR="00940673">
                        <w:rPr>
                          <w:rFonts w:ascii="Arial" w:hAnsi="Arial" w:cs="Arial"/>
                          <w:sz w:val="20"/>
                          <w:szCs w:val="20"/>
                        </w:rPr>
                        <w:t>te.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4AC94FC" w14:textId="77777777" w:rsidR="00FC70A3" w:rsidRPr="00AF1F08" w:rsidRDefault="00FC70A3" w:rsidP="00FC70A3">
      <w:pPr>
        <w:rPr>
          <w:rFonts w:ascii="Arial" w:hAnsi="Arial" w:cs="Arial"/>
          <w:sz w:val="20"/>
          <w:szCs w:val="20"/>
        </w:rPr>
      </w:pPr>
      <w:bookmarkStart w:id="1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1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7058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AB4563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551C11">
        <w:rPr>
          <w:rFonts w:ascii="Arial" w:hAnsi="Arial" w:cs="Arial"/>
          <w:sz w:val="20"/>
          <w:szCs w:val="20"/>
        </w:rPr>
        <w:t>Azodicarbonamide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03E73D" w14:textId="77777777" w:rsidR="00940673" w:rsidRDefault="00940673" w:rsidP="0094067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4CADB23" w14:textId="77777777" w:rsidR="00940673" w:rsidRDefault="00940673" w:rsidP="009406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45AE99" w14:textId="77777777" w:rsidR="00940673" w:rsidRDefault="00940673" w:rsidP="0094067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A2DB51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43EE3ED" w14:textId="77777777" w:rsidR="00940673" w:rsidRDefault="00940673" w:rsidP="0094067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BBAD2E9" w14:textId="77777777" w:rsidR="00940673" w:rsidRDefault="00940673" w:rsidP="0094067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93A3059" w14:textId="77777777" w:rsidR="00940673" w:rsidRDefault="00940673" w:rsidP="00940673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689842E" w14:textId="77777777" w:rsidR="00940673" w:rsidRDefault="0094067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A1474" w14:textId="77777777" w:rsidR="00E96B69" w:rsidRDefault="00E96B69" w:rsidP="00E83E8B">
      <w:pPr>
        <w:spacing w:after="0" w:line="240" w:lineRule="auto"/>
      </w:pPr>
      <w:r>
        <w:separator/>
      </w:r>
    </w:p>
  </w:endnote>
  <w:endnote w:type="continuationSeparator" w:id="0">
    <w:p w14:paraId="7599641B" w14:textId="77777777" w:rsidR="00E96B69" w:rsidRDefault="00E96B6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C467E2D" w:rsidR="00972CE1" w:rsidRDefault="0057058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551C11">
          <w:rPr>
            <w:rFonts w:ascii="Arial" w:hAnsi="Arial" w:cs="Arial"/>
            <w:sz w:val="20"/>
            <w:szCs w:val="20"/>
          </w:rPr>
          <w:t>Azodicarbonamide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C3361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C336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C3361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C336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C336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C3361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C336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C3361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C336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C336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40673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8C379BC" w:rsidR="00972CE1" w:rsidRPr="008C3361" w:rsidRDefault="008C3361" w:rsidP="008C336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B7EEC" w14:textId="77777777" w:rsidR="00E96B69" w:rsidRDefault="00E96B69" w:rsidP="00E83E8B">
      <w:pPr>
        <w:spacing w:after="0" w:line="240" w:lineRule="auto"/>
      </w:pPr>
      <w:r>
        <w:separator/>
      </w:r>
    </w:p>
  </w:footnote>
  <w:footnote w:type="continuationSeparator" w:id="0">
    <w:p w14:paraId="3664B9CC" w14:textId="77777777" w:rsidR="00E96B69" w:rsidRDefault="00E96B6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F2DAD8D" w:rsidR="000D5EF1" w:rsidRDefault="008C33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6BA1E" wp14:editId="5B55B527">
          <wp:simplePos x="0" y="0"/>
          <wp:positionH relativeFrom="page">
            <wp:posOffset>542260</wp:posOffset>
          </wp:positionH>
          <wp:positionV relativeFrom="page">
            <wp:posOffset>380704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462D90D" w:rsidR="00972CE1" w:rsidRDefault="000D5EF1">
    <w:pPr>
      <w:pStyle w:val="Header"/>
    </w:pPr>
    <w:r>
      <w:rPr>
        <w:noProof/>
      </w:rPr>
      <w:ptab w:relativeTo="margin" w:alignment="left" w:leader="none"/>
    </w:r>
    <w:r w:rsidR="00940673" w:rsidRPr="0094067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932B2"/>
    <w:rsid w:val="001C51C3"/>
    <w:rsid w:val="001D0366"/>
    <w:rsid w:val="001E6B98"/>
    <w:rsid w:val="00203F06"/>
    <w:rsid w:val="00263ED1"/>
    <w:rsid w:val="00265CA6"/>
    <w:rsid w:val="00293660"/>
    <w:rsid w:val="002F41B8"/>
    <w:rsid w:val="00315CB3"/>
    <w:rsid w:val="00366414"/>
    <w:rsid w:val="00366DA6"/>
    <w:rsid w:val="003904D4"/>
    <w:rsid w:val="003950E9"/>
    <w:rsid w:val="003F564F"/>
    <w:rsid w:val="00426401"/>
    <w:rsid w:val="00427421"/>
    <w:rsid w:val="00471562"/>
    <w:rsid w:val="0052121D"/>
    <w:rsid w:val="00530E90"/>
    <w:rsid w:val="00551C11"/>
    <w:rsid w:val="0057058B"/>
    <w:rsid w:val="00601848"/>
    <w:rsid w:val="00637757"/>
    <w:rsid w:val="00657ED6"/>
    <w:rsid w:val="00672441"/>
    <w:rsid w:val="00681B19"/>
    <w:rsid w:val="00693D76"/>
    <w:rsid w:val="006A21EB"/>
    <w:rsid w:val="007268C5"/>
    <w:rsid w:val="00734BB8"/>
    <w:rsid w:val="00787432"/>
    <w:rsid w:val="007C166A"/>
    <w:rsid w:val="007D58BC"/>
    <w:rsid w:val="00803871"/>
    <w:rsid w:val="00837AFC"/>
    <w:rsid w:val="0084116F"/>
    <w:rsid w:val="00850978"/>
    <w:rsid w:val="00866AE7"/>
    <w:rsid w:val="00891D4B"/>
    <w:rsid w:val="008A2498"/>
    <w:rsid w:val="008C3361"/>
    <w:rsid w:val="008C4AEC"/>
    <w:rsid w:val="008F73D6"/>
    <w:rsid w:val="00917F75"/>
    <w:rsid w:val="00940673"/>
    <w:rsid w:val="009452B5"/>
    <w:rsid w:val="00952B71"/>
    <w:rsid w:val="009626FF"/>
    <w:rsid w:val="00972CE1"/>
    <w:rsid w:val="00987262"/>
    <w:rsid w:val="009D370A"/>
    <w:rsid w:val="009F5503"/>
    <w:rsid w:val="00A05C01"/>
    <w:rsid w:val="00A119D1"/>
    <w:rsid w:val="00A23DC9"/>
    <w:rsid w:val="00A52E06"/>
    <w:rsid w:val="00A874A1"/>
    <w:rsid w:val="00AC0400"/>
    <w:rsid w:val="00AF11D5"/>
    <w:rsid w:val="00AF2415"/>
    <w:rsid w:val="00B029D7"/>
    <w:rsid w:val="00B40D2B"/>
    <w:rsid w:val="00B4188D"/>
    <w:rsid w:val="00B50CCA"/>
    <w:rsid w:val="00B6326D"/>
    <w:rsid w:val="00C060FA"/>
    <w:rsid w:val="00C406D4"/>
    <w:rsid w:val="00C67484"/>
    <w:rsid w:val="00CC22B8"/>
    <w:rsid w:val="00D00746"/>
    <w:rsid w:val="00D8294B"/>
    <w:rsid w:val="00DB70FD"/>
    <w:rsid w:val="00DC39EF"/>
    <w:rsid w:val="00E44F00"/>
    <w:rsid w:val="00E706C6"/>
    <w:rsid w:val="00E83E8B"/>
    <w:rsid w:val="00E842B3"/>
    <w:rsid w:val="00E96B69"/>
    <w:rsid w:val="00EE09AC"/>
    <w:rsid w:val="00F212B5"/>
    <w:rsid w:val="00F264FB"/>
    <w:rsid w:val="00F74466"/>
    <w:rsid w:val="00F909E2"/>
    <w:rsid w:val="00F96647"/>
    <w:rsid w:val="00FB2D9F"/>
    <w:rsid w:val="00FB4DD8"/>
    <w:rsid w:val="00FC70A3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5E3E9CC-0E84-4D21-9486-AB46ACD5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22450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F24F-B9AF-48CF-ACFF-8DEDAEB7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2017-08-04T14:13:00Z</dcterms:created>
  <dcterms:modified xsi:type="dcterms:W3CDTF">2017-10-20T15:26:00Z</dcterms:modified>
</cp:coreProperties>
</file>