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05B4A" w:rsidRPr="00F05B4A" w:rsidRDefault="00B031AD" w:rsidP="00F05B4A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sdt>
        <w:sdtPr>
          <w:rPr>
            <w:rFonts w:ascii="Arial" w:hAnsi="Arial" w:cs="Arial"/>
            <w:color w:val="000000" w:themeColor="text1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id w:val="1934020430"/>
              <w:placeholder>
                <w:docPart w:val="7F54DE7D3A2F461F9D06977C75D8583E"/>
              </w:placeholder>
            </w:sdtPr>
            <w:sdtEndPr/>
            <w:sdtContent/>
          </w:sdt>
        </w:sdtContent>
      </w:sdt>
      <w:r w:rsidR="00F05B4A" w:rsidRPr="00F05B4A">
        <w:rPr>
          <w:rFonts w:ascii="Arial" w:hAnsi="Arial" w:cs="Arial"/>
          <w:color w:val="000000" w:themeColor="text1"/>
          <w:sz w:val="36"/>
          <w:szCs w:val="36"/>
        </w:rPr>
        <w:t>Asbestos (</w:t>
      </w:r>
      <w:proofErr w:type="spellStart"/>
      <w:r w:rsidR="00F05B4A" w:rsidRPr="00F05B4A">
        <w:rPr>
          <w:rFonts w:ascii="Arial" w:hAnsi="Arial" w:cs="Arial"/>
          <w:color w:val="000000" w:themeColor="text1"/>
          <w:sz w:val="36"/>
          <w:szCs w:val="36"/>
        </w:rPr>
        <w:t>actinolite</w:t>
      </w:r>
      <w:proofErr w:type="spellEnd"/>
      <w:r w:rsidR="00F05B4A" w:rsidRPr="00F05B4A">
        <w:rPr>
          <w:rFonts w:ascii="Arial" w:hAnsi="Arial" w:cs="Arial"/>
          <w:color w:val="000000" w:themeColor="text1"/>
          <w:sz w:val="36"/>
          <w:szCs w:val="36"/>
        </w:rPr>
        <w:t xml:space="preserve">, amosite, </w:t>
      </w:r>
      <w:proofErr w:type="spellStart"/>
      <w:r w:rsidR="00F05B4A" w:rsidRPr="00F05B4A">
        <w:rPr>
          <w:rFonts w:ascii="Arial" w:hAnsi="Arial" w:cs="Arial"/>
          <w:color w:val="000000" w:themeColor="text1"/>
          <w:sz w:val="36"/>
          <w:szCs w:val="36"/>
        </w:rPr>
        <w:t>anthyphyllite</w:t>
      </w:r>
      <w:proofErr w:type="spellEnd"/>
      <w:r w:rsidR="00F05B4A" w:rsidRPr="00F05B4A">
        <w:rPr>
          <w:rFonts w:ascii="Arial" w:hAnsi="Arial" w:cs="Arial"/>
          <w:color w:val="000000" w:themeColor="text1"/>
          <w:sz w:val="36"/>
          <w:szCs w:val="36"/>
        </w:rPr>
        <w:t>, chrysotile, Crocidolite, tremolite)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F05B4A" w:rsidRPr="00662840" w:rsidRDefault="00F05B4A" w:rsidP="00F05B4A">
      <w:pPr>
        <w:pStyle w:val="Default"/>
        <w:rPr>
          <w:color w:val="FF0000"/>
          <w:sz w:val="20"/>
          <w:szCs w:val="20"/>
        </w:rPr>
      </w:pPr>
      <w:r w:rsidRPr="00A90E6D">
        <w:rPr>
          <w:color w:val="FF0000"/>
          <w:sz w:val="20"/>
          <w:szCs w:val="20"/>
        </w:rPr>
        <w:t>(</w:t>
      </w:r>
      <w:r w:rsidRPr="00A90E6D">
        <w:rPr>
          <w:i/>
          <w:color w:val="FF0000"/>
          <w:sz w:val="20"/>
          <w:szCs w:val="20"/>
        </w:rPr>
        <w:t>State the procedure the specific chemical is used for in lab/the purpose of the chemical</w:t>
      </w:r>
      <w:r w:rsidRPr="00A90E6D">
        <w:rPr>
          <w:color w:val="FF0000"/>
          <w:sz w:val="20"/>
          <w:szCs w:val="20"/>
        </w:rPr>
        <w:t xml:space="preserve">) </w:t>
      </w:r>
    </w:p>
    <w:p w:rsidR="00F05B4A" w:rsidRPr="008D74F7" w:rsidRDefault="00F05B4A" w:rsidP="00F05B4A">
      <w:pPr>
        <w:rPr>
          <w:rFonts w:ascii="Arial" w:hAnsi="Arial" w:cs="Arial"/>
        </w:rPr>
      </w:pPr>
    </w:p>
    <w:p w:rsidR="00F05B4A" w:rsidRPr="008D74F7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Physical &amp; Chemical Properties/Definition of Chemical Group</w:t>
      </w:r>
    </w:p>
    <w:p w:rsidR="00F05B4A" w:rsidRPr="008D74F7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1332-21-4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5B4A" w:rsidRDefault="00F05B4A" w:rsidP="00F05B4A">
      <w:pPr>
        <w:rPr>
          <w:rFonts w:ascii="Arial" w:hAnsi="Arial" w:cs="Arial"/>
          <w:b/>
          <w:sz w:val="20"/>
          <w:szCs w:val="20"/>
          <w:u w:val="single"/>
        </w:rPr>
      </w:pPr>
      <w:r w:rsidRPr="008D74F7">
        <w:rPr>
          <w:rFonts w:ascii="Arial" w:hAnsi="Arial" w:cs="Arial"/>
          <w:sz w:val="20"/>
          <w:szCs w:val="20"/>
        </w:rPr>
        <w:t>Class:</w:t>
      </w:r>
      <w:r w:rsidRPr="008D74F7">
        <w:rPr>
          <w:rFonts w:ascii="Arial" w:hAnsi="Arial" w:cs="Arial"/>
          <w:sz w:val="20"/>
          <w:szCs w:val="20"/>
        </w:rPr>
        <w:tab/>
      </w:r>
      <w:r w:rsidRPr="008D74F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8D74F7">
        <w:rPr>
          <w:rFonts w:ascii="Arial" w:hAnsi="Arial" w:cs="Arial"/>
          <w:sz w:val="20"/>
          <w:szCs w:val="20"/>
        </w:rPr>
        <w:tab/>
      </w:r>
      <w:r w:rsidRPr="00723EF0">
        <w:rPr>
          <w:rFonts w:ascii="Arial" w:hAnsi="Arial" w:cs="Arial"/>
          <w:b/>
          <w:sz w:val="20"/>
          <w:szCs w:val="20"/>
          <w:u w:val="single"/>
        </w:rPr>
        <w:t>OSHA</w:t>
      </w:r>
      <w:r>
        <w:rPr>
          <w:rFonts w:ascii="Arial" w:hAnsi="Arial" w:cs="Arial"/>
          <w:b/>
          <w:sz w:val="20"/>
          <w:szCs w:val="20"/>
          <w:u w:val="single"/>
        </w:rPr>
        <w:t xml:space="preserve"> Regulated Carcinogen</w:t>
      </w:r>
    </w:p>
    <w:p w:rsidR="00F05B4A" w:rsidRPr="00566DEA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Carcinogen (IARC Group 1)</w:t>
      </w:r>
    </w:p>
    <w:p w:rsidR="00F05B4A" w:rsidRPr="008D74F7" w:rsidRDefault="00F05B4A" w:rsidP="00F05B4A">
      <w:pPr>
        <w:rPr>
          <w:rFonts w:ascii="Arial" w:hAnsi="Arial" w:cs="Arial"/>
          <w:sz w:val="20"/>
          <w:szCs w:val="20"/>
        </w:rPr>
      </w:pPr>
    </w:p>
    <w:p w:rsidR="00F05B4A" w:rsidRPr="008D74F7" w:rsidRDefault="00F05B4A" w:rsidP="00F05B4A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Molecular formula:      </w:t>
      </w:r>
      <w:r>
        <w:rPr>
          <w:rFonts w:ascii="Arial" w:hAnsi="Arial" w:cs="Arial"/>
          <w:sz w:val="20"/>
          <w:szCs w:val="20"/>
        </w:rPr>
        <w:tab/>
        <w:t>Asbestos</w:t>
      </w:r>
      <w:r w:rsidRPr="00305391">
        <w:rPr>
          <w:rFonts w:ascii="Arial" w:hAnsi="Arial" w:cs="Arial"/>
          <w:sz w:val="20"/>
          <w:szCs w:val="20"/>
        </w:rPr>
        <w:t xml:space="preserve"> is the generic name for a variety of naturally </w:t>
      </w:r>
      <w:proofErr w:type="spellStart"/>
      <w:r w:rsidRPr="00305391">
        <w:rPr>
          <w:rFonts w:ascii="Arial" w:hAnsi="Arial" w:cs="Arial"/>
          <w:sz w:val="20"/>
          <w:szCs w:val="20"/>
        </w:rPr>
        <w:t>formated</w:t>
      </w:r>
      <w:proofErr w:type="spellEnd"/>
      <w:r w:rsidRPr="00305391">
        <w:rPr>
          <w:rFonts w:ascii="Arial" w:hAnsi="Arial" w:cs="Arial"/>
          <w:sz w:val="20"/>
          <w:szCs w:val="20"/>
        </w:rPr>
        <w:t xml:space="preserve"> hydrated silicates containing metal cations such as sodium, magnesium, calcium, or iron.</w:t>
      </w:r>
    </w:p>
    <w:p w:rsidR="00F05B4A" w:rsidRPr="008D74F7" w:rsidRDefault="00F05B4A" w:rsidP="00F05B4A">
      <w:pPr>
        <w:ind w:left="2160" w:hanging="2160"/>
        <w:rPr>
          <w:rFonts w:ascii="Arial" w:hAnsi="Arial" w:cs="Arial"/>
          <w:sz w:val="20"/>
          <w:szCs w:val="20"/>
        </w:rPr>
      </w:pPr>
      <w:r w:rsidRPr="00723EF0">
        <w:rPr>
          <w:rFonts w:ascii="Arial" w:hAnsi="Arial" w:cs="Arial"/>
          <w:sz w:val="20"/>
          <w:szCs w:val="20"/>
        </w:rPr>
        <w:t>Form (Physical State):</w:t>
      </w:r>
      <w:r>
        <w:rPr>
          <w:rFonts w:ascii="Arial" w:hAnsi="Arial" w:cs="Arial"/>
          <w:bCs/>
          <w:sz w:val="20"/>
          <w:szCs w:val="20"/>
        </w:rPr>
        <w:t xml:space="preserve">  W</w:t>
      </w:r>
      <w:r w:rsidRPr="00B83E75">
        <w:rPr>
          <w:rFonts w:ascii="Arial" w:hAnsi="Arial" w:cs="Arial"/>
          <w:bCs/>
          <w:sz w:val="20"/>
          <w:szCs w:val="20"/>
        </w:rPr>
        <w:t>hite, cream, brown or blue fibrous ma</w:t>
      </w:r>
      <w:r>
        <w:rPr>
          <w:rFonts w:ascii="Arial" w:hAnsi="Arial" w:cs="Arial"/>
          <w:bCs/>
          <w:sz w:val="20"/>
          <w:szCs w:val="20"/>
        </w:rPr>
        <w:t xml:space="preserve">terial; cream to beige or brown </w:t>
      </w:r>
      <w:r w:rsidRPr="00B83E75">
        <w:rPr>
          <w:rFonts w:ascii="Arial" w:hAnsi="Arial" w:cs="Arial"/>
          <w:bCs/>
          <w:sz w:val="20"/>
          <w:szCs w:val="20"/>
        </w:rPr>
        <w:t>hard solid if present as asbestos cement</w:t>
      </w:r>
      <w:r w:rsidRPr="008D74F7">
        <w:rPr>
          <w:rFonts w:ascii="Arial" w:hAnsi="Arial" w:cs="Arial"/>
          <w:bCs/>
          <w:sz w:val="20"/>
          <w:szCs w:val="20"/>
        </w:rPr>
        <w:t xml:space="preserve">           </w:t>
      </w:r>
    </w:p>
    <w:p w:rsidR="00F05B4A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Potential Hazards/Toxicity</w:t>
      </w:r>
    </w:p>
    <w:p w:rsidR="00F05B4A" w:rsidRPr="008E5F31" w:rsidRDefault="00F05B4A" w:rsidP="00F05B4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i/>
          <w:sz w:val="20"/>
          <w:szCs w:val="20"/>
        </w:rPr>
        <w:t>Acute Toxicity (inhalation)</w:t>
      </w:r>
      <w:r w:rsidRPr="008E5F31">
        <w:rPr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sz w:val="20"/>
          <w:szCs w:val="20"/>
        </w:rPr>
        <w:t>P</w:t>
      </w:r>
      <w:r w:rsidRPr="008E5F31">
        <w:rPr>
          <w:rFonts w:ascii="Arial" w:hAnsi="Arial" w:cs="Arial"/>
          <w:sz w:val="20"/>
          <w:szCs w:val="20"/>
        </w:rPr>
        <w:t>leural effusion, dyspnea, structural or functional change in trachea or bronchi, enzyme inhibition.</w:t>
      </w:r>
    </w:p>
    <w:p w:rsidR="00F05B4A" w:rsidRPr="008E5F31" w:rsidRDefault="00F05B4A" w:rsidP="00B031AD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05B4A" w:rsidRPr="008E5F31" w:rsidRDefault="00F05B4A" w:rsidP="00F05B4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5F31">
        <w:rPr>
          <w:rFonts w:ascii="Arial" w:hAnsi="Arial" w:cs="Arial"/>
          <w:i/>
          <w:sz w:val="20"/>
          <w:szCs w:val="20"/>
        </w:rPr>
        <w:t>Repeated Exposure</w:t>
      </w:r>
      <w:r w:rsidRPr="008E5F31">
        <w:rPr>
          <w:rFonts w:ascii="Arial" w:hAnsi="Arial" w:cs="Arial"/>
          <w:sz w:val="20"/>
          <w:szCs w:val="20"/>
        </w:rPr>
        <w:t>: An increase in the incidence of pneumonitis and abnormalities detected by chest X-ray after more than 20 years of initial exposure.  Potentially fatal asbestosis after mo</w:t>
      </w:r>
      <w:r>
        <w:rPr>
          <w:rFonts w:ascii="Arial" w:hAnsi="Arial" w:cs="Arial"/>
          <w:sz w:val="20"/>
          <w:szCs w:val="20"/>
        </w:rPr>
        <w:t>re than 20 years of incubation. M</w:t>
      </w:r>
      <w:r w:rsidRPr="008E5F31">
        <w:rPr>
          <w:rFonts w:ascii="Arial" w:hAnsi="Arial" w:cs="Arial"/>
          <w:sz w:val="20"/>
          <w:szCs w:val="20"/>
        </w:rPr>
        <w:t>ild increase in the incidence of fatal, nonmalignant or malignant respiratory diseases a</w:t>
      </w:r>
      <w:r>
        <w:rPr>
          <w:rFonts w:ascii="Arial" w:hAnsi="Arial" w:cs="Arial"/>
          <w:sz w:val="20"/>
          <w:szCs w:val="20"/>
        </w:rPr>
        <w:t>fter 20-40 years of incubation. A</w:t>
      </w:r>
      <w:r w:rsidRPr="008E5F31">
        <w:rPr>
          <w:rFonts w:ascii="Arial" w:hAnsi="Arial" w:cs="Arial"/>
          <w:sz w:val="20"/>
          <w:szCs w:val="20"/>
        </w:rPr>
        <w:t>n increase in the in</w:t>
      </w:r>
      <w:r>
        <w:rPr>
          <w:rFonts w:ascii="Arial" w:hAnsi="Arial" w:cs="Arial"/>
          <w:sz w:val="20"/>
          <w:szCs w:val="20"/>
        </w:rPr>
        <w:t>cidence of chronic laryngitis.</w:t>
      </w:r>
    </w:p>
    <w:p w:rsidR="00F05B4A" w:rsidRPr="008E5F31" w:rsidRDefault="00F05B4A" w:rsidP="00B031AD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05B4A" w:rsidRPr="008E5F31" w:rsidRDefault="00F05B4A" w:rsidP="00F05B4A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5F31">
        <w:rPr>
          <w:rFonts w:ascii="Arial" w:hAnsi="Arial" w:cs="Arial"/>
          <w:i/>
          <w:sz w:val="20"/>
          <w:szCs w:val="20"/>
        </w:rPr>
        <w:t>Carcinogencity</w:t>
      </w:r>
      <w:proofErr w:type="spellEnd"/>
      <w:r>
        <w:rPr>
          <w:rFonts w:ascii="Arial" w:hAnsi="Arial" w:cs="Arial"/>
          <w:sz w:val="20"/>
          <w:szCs w:val="20"/>
        </w:rPr>
        <w:t>: Known to cause cancer (OSHA Regulated, IARC &amp; NTP Group 1).</w:t>
      </w:r>
    </w:p>
    <w:p w:rsidR="00F05B4A" w:rsidRPr="008E5F31" w:rsidRDefault="00F05B4A" w:rsidP="00F05B4A">
      <w:pPr>
        <w:rPr>
          <w:rFonts w:ascii="Arial" w:hAnsi="Arial" w:cs="Arial"/>
          <w:b/>
          <w:sz w:val="20"/>
          <w:szCs w:val="20"/>
        </w:rPr>
      </w:pPr>
      <w:r w:rsidRPr="008E5F31">
        <w:rPr>
          <w:rFonts w:ascii="Arial" w:hAnsi="Arial" w:cs="Arial"/>
          <w:b/>
          <w:sz w:val="20"/>
          <w:szCs w:val="20"/>
        </w:rPr>
        <w:t xml:space="preserve"> </w:t>
      </w:r>
    </w:p>
    <w:p w:rsidR="00F05B4A" w:rsidRPr="008D74F7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Personal Protective Equipment (PPE)</w:t>
      </w:r>
    </w:p>
    <w:p w:rsidR="00F05B4A" w:rsidRPr="00611544" w:rsidRDefault="00F05B4A" w:rsidP="00F05B4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1544">
        <w:rPr>
          <w:rFonts w:ascii="Arial" w:hAnsi="Arial" w:cs="Arial"/>
          <w:sz w:val="20"/>
          <w:szCs w:val="20"/>
        </w:rPr>
        <w:t xml:space="preserve">All persons shall wear personal protective equipment when handling </w:t>
      </w:r>
      <w:r>
        <w:rPr>
          <w:rFonts w:ascii="Arial" w:hAnsi="Arial" w:cs="Arial"/>
          <w:sz w:val="20"/>
          <w:szCs w:val="20"/>
        </w:rPr>
        <w:t>asbestos</w:t>
      </w:r>
      <w:r w:rsidRPr="00611544">
        <w:rPr>
          <w:rFonts w:ascii="Arial" w:hAnsi="Arial" w:cs="Arial"/>
          <w:sz w:val="20"/>
          <w:szCs w:val="20"/>
        </w:rPr>
        <w:t xml:space="preserve">. This includes wearing a lab coat, nitrile gloves, and closed toe shoes when working with </w:t>
      </w:r>
      <w:r>
        <w:rPr>
          <w:rFonts w:ascii="Arial" w:hAnsi="Arial" w:cs="Arial"/>
          <w:sz w:val="20"/>
          <w:szCs w:val="20"/>
        </w:rPr>
        <w:t>asbestos</w:t>
      </w:r>
      <w:r w:rsidRPr="00611544">
        <w:rPr>
          <w:rFonts w:ascii="Arial" w:hAnsi="Arial" w:cs="Arial"/>
          <w:sz w:val="20"/>
          <w:szCs w:val="20"/>
        </w:rPr>
        <w:t>. Leave lab coats, gloves, and other personal protective equipment in the lab once your work is complete to prevent the spread of this or other chemicals outside of the lab.</w:t>
      </w:r>
    </w:p>
    <w:p w:rsidR="00F05B4A" w:rsidRPr="008D74F7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Engineering Controls</w:t>
      </w:r>
    </w:p>
    <w:p w:rsidR="00F05B4A" w:rsidRDefault="00F05B4A" w:rsidP="00F05B4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7E1F">
        <w:rPr>
          <w:rFonts w:ascii="Arial" w:hAnsi="Arial" w:cs="Arial"/>
          <w:sz w:val="20"/>
          <w:szCs w:val="20"/>
        </w:rPr>
        <w:t xml:space="preserve">All operations involving </w:t>
      </w:r>
      <w:r>
        <w:rPr>
          <w:rFonts w:ascii="Arial" w:hAnsi="Arial" w:cs="Arial"/>
          <w:sz w:val="20"/>
          <w:szCs w:val="20"/>
        </w:rPr>
        <w:t>asbestos</w:t>
      </w:r>
      <w:r w:rsidRPr="001C7E1F">
        <w:rPr>
          <w:rFonts w:ascii="Arial" w:hAnsi="Arial" w:cs="Arial"/>
          <w:sz w:val="20"/>
          <w:szCs w:val="20"/>
        </w:rPr>
        <w:t xml:space="preserve"> should be carried out in a </w:t>
      </w:r>
      <w:r>
        <w:rPr>
          <w:rFonts w:ascii="Arial" w:hAnsi="Arial" w:cs="Arial"/>
          <w:sz w:val="20"/>
          <w:szCs w:val="20"/>
        </w:rPr>
        <w:t>certified chemical</w:t>
      </w:r>
      <w:r w:rsidRPr="000E59B2">
        <w:rPr>
          <w:rFonts w:ascii="Arial" w:hAnsi="Arial" w:cs="Arial"/>
          <w:sz w:val="20"/>
          <w:szCs w:val="20"/>
        </w:rPr>
        <w:t xml:space="preserve"> fume hood</w:t>
      </w:r>
      <w:r>
        <w:rPr>
          <w:rFonts w:ascii="Arial" w:hAnsi="Arial" w:cs="Arial"/>
          <w:sz w:val="20"/>
          <w:szCs w:val="20"/>
        </w:rPr>
        <w:t>, glovebox,</w:t>
      </w:r>
      <w:r w:rsidRPr="000E59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a ducted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Biosafety</w:t>
        </w:r>
      </w:smartTag>
      <w:r>
        <w:rPr>
          <w:rFonts w:ascii="Arial" w:hAnsi="Arial" w:cs="Arial"/>
          <w:sz w:val="20"/>
          <w:szCs w:val="20"/>
        </w:rPr>
        <w:t xml:space="preserve"> cabinet </w:t>
      </w:r>
      <w:r w:rsidRPr="000E59B2">
        <w:rPr>
          <w:rFonts w:ascii="Arial" w:hAnsi="Arial" w:cs="Arial"/>
          <w:sz w:val="20"/>
          <w:szCs w:val="20"/>
        </w:rPr>
        <w:t>to keep airborne level below recommended exposure limits</w:t>
      </w:r>
      <w:r>
        <w:rPr>
          <w:rFonts w:ascii="Arial" w:hAnsi="Arial" w:cs="Arial"/>
          <w:sz w:val="20"/>
          <w:szCs w:val="20"/>
        </w:rPr>
        <w:t>.</w:t>
      </w:r>
    </w:p>
    <w:p w:rsidR="00F05B4A" w:rsidRDefault="00F05B4A" w:rsidP="00F05B4A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F05B4A" w:rsidRPr="00556A80" w:rsidRDefault="00F05B4A" w:rsidP="00F05B4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556A80">
        <w:rPr>
          <w:rFonts w:ascii="Arial" w:hAnsi="Arial" w:cs="Arial"/>
          <w:sz w:val="20"/>
          <w:szCs w:val="20"/>
        </w:rPr>
        <w:t xml:space="preserve">Chemical fume hoods used as containment areas </w:t>
      </w:r>
      <w:r>
        <w:rPr>
          <w:rFonts w:ascii="Arial" w:hAnsi="Arial" w:cs="Arial"/>
          <w:sz w:val="20"/>
          <w:szCs w:val="20"/>
        </w:rPr>
        <w:t>asbestos</w:t>
      </w:r>
      <w:r w:rsidRPr="00556A80">
        <w:rPr>
          <w:rFonts w:ascii="Arial" w:hAnsi="Arial" w:cs="Arial"/>
          <w:sz w:val="20"/>
          <w:szCs w:val="20"/>
        </w:rPr>
        <w:t xml:space="preserve"> must have a face </w:t>
      </w:r>
      <w:r>
        <w:rPr>
          <w:rFonts w:ascii="Arial" w:hAnsi="Arial" w:cs="Arial"/>
          <w:sz w:val="20"/>
          <w:szCs w:val="20"/>
        </w:rPr>
        <w:t xml:space="preserve">velocity of 100 </w:t>
      </w:r>
      <w:r w:rsidRPr="00556A8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eet/</w:t>
      </w:r>
      <w:r w:rsidRPr="00556A8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</w:t>
      </w:r>
      <w:r w:rsidRPr="00556A80">
        <w:rPr>
          <w:rFonts w:ascii="Arial" w:hAnsi="Arial" w:cs="Arial"/>
          <w:sz w:val="20"/>
          <w:szCs w:val="20"/>
        </w:rPr>
        <w:t>, averaged over the face of the hood and must be certified annually.</w:t>
      </w:r>
    </w:p>
    <w:p w:rsidR="00F05B4A" w:rsidRPr="00556A80" w:rsidRDefault="00F05B4A" w:rsidP="00F05B4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556A80">
        <w:rPr>
          <w:rFonts w:ascii="Arial" w:hAnsi="Arial" w:cs="Arial"/>
          <w:sz w:val="20"/>
          <w:szCs w:val="20"/>
        </w:rPr>
        <w:t>Laborator</w:t>
      </w:r>
      <w:r>
        <w:rPr>
          <w:rFonts w:ascii="Arial" w:hAnsi="Arial" w:cs="Arial"/>
          <w:sz w:val="20"/>
          <w:szCs w:val="20"/>
        </w:rPr>
        <w:t xml:space="preserve">y </w:t>
      </w:r>
      <w:r w:rsidRPr="00556A80">
        <w:rPr>
          <w:rFonts w:ascii="Arial" w:hAnsi="Arial" w:cs="Arial"/>
          <w:sz w:val="20"/>
          <w:szCs w:val="20"/>
        </w:rPr>
        <w:t xml:space="preserve">rooms </w:t>
      </w:r>
      <w:r>
        <w:rPr>
          <w:rFonts w:ascii="Arial" w:hAnsi="Arial" w:cs="Arial"/>
          <w:sz w:val="20"/>
          <w:szCs w:val="20"/>
        </w:rPr>
        <w:t xml:space="preserve">must be </w:t>
      </w:r>
      <w:r w:rsidRPr="00556A80">
        <w:rPr>
          <w:rFonts w:ascii="Arial" w:hAnsi="Arial" w:cs="Arial"/>
          <w:sz w:val="20"/>
          <w:szCs w:val="20"/>
        </w:rPr>
        <w:t xml:space="preserve">at negative pressure with respect to the corridors and external environment.  The laboratory/room door must be kept closed </w:t>
      </w:r>
      <w:proofErr w:type="gramStart"/>
      <w:r w:rsidRPr="00556A80">
        <w:rPr>
          <w:rFonts w:ascii="Arial" w:hAnsi="Arial" w:cs="Arial"/>
          <w:sz w:val="20"/>
          <w:szCs w:val="20"/>
        </w:rPr>
        <w:t>at all times</w:t>
      </w:r>
      <w:proofErr w:type="gramEnd"/>
      <w:r w:rsidRPr="00556A80">
        <w:rPr>
          <w:rFonts w:ascii="Arial" w:hAnsi="Arial" w:cs="Arial"/>
          <w:sz w:val="20"/>
          <w:szCs w:val="20"/>
        </w:rPr>
        <w:t xml:space="preserve">.  </w:t>
      </w:r>
    </w:p>
    <w:p w:rsidR="00F05B4A" w:rsidRPr="00611544" w:rsidRDefault="00F05B4A" w:rsidP="00F05B4A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611544">
        <w:rPr>
          <w:rFonts w:ascii="Arial" w:hAnsi="Arial" w:cs="Arial"/>
          <w:sz w:val="20"/>
          <w:szCs w:val="20"/>
        </w:rPr>
        <w:t xml:space="preserve">Vacuum lines are to be protected by HEPA (high efficiency particulate air) filters or higher efficiency scrubbers. </w:t>
      </w:r>
    </w:p>
    <w:p w:rsidR="00F05B4A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First Aid Procedures</w:t>
      </w:r>
    </w:p>
    <w:p w:rsidR="00F05B4A" w:rsidRDefault="00F05B4A" w:rsidP="00F05B4A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05391">
        <w:rPr>
          <w:rFonts w:ascii="Arial" w:hAnsi="Arial" w:cs="Arial"/>
          <w:bCs/>
          <w:i/>
          <w:sz w:val="20"/>
          <w:szCs w:val="20"/>
        </w:rPr>
        <w:t>G</w:t>
      </w:r>
      <w:r>
        <w:rPr>
          <w:rFonts w:ascii="Arial" w:hAnsi="Arial" w:cs="Arial"/>
          <w:bCs/>
          <w:i/>
          <w:sz w:val="20"/>
          <w:szCs w:val="20"/>
        </w:rPr>
        <w:t>eneral Advice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Pr="00305391">
        <w:rPr>
          <w:rFonts w:ascii="Arial" w:hAnsi="Arial" w:cs="Arial"/>
          <w:bCs/>
          <w:sz w:val="20"/>
          <w:szCs w:val="20"/>
        </w:rPr>
        <w:t>Wash off immediately with soap and plenty of water. In the case of respirable dust and/or fumes, use self-contained breathing apparatus and dust impervious protective suit. Use personal protective equipment.</w:t>
      </w:r>
    </w:p>
    <w:p w:rsidR="00F05B4A" w:rsidRPr="00FD7F26" w:rsidRDefault="00F05B4A" w:rsidP="00B031AD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F05B4A" w:rsidRDefault="00F05B4A" w:rsidP="00F05B4A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7F26">
        <w:rPr>
          <w:rFonts w:ascii="Arial" w:hAnsi="Arial" w:cs="Arial"/>
          <w:bCs/>
          <w:i/>
          <w:sz w:val="20"/>
          <w:szCs w:val="20"/>
        </w:rPr>
        <w:t>Inhalation</w:t>
      </w:r>
      <w:r w:rsidRPr="00FD7F26">
        <w:rPr>
          <w:rFonts w:ascii="Arial" w:hAnsi="Arial" w:cs="Arial"/>
          <w:bCs/>
          <w:sz w:val="20"/>
          <w:szCs w:val="20"/>
        </w:rPr>
        <w:t>: Move victim to fresh air. If breathing is difficult, give oxygen. If irritation persists, consult a physician.</w:t>
      </w:r>
    </w:p>
    <w:p w:rsidR="00F05B4A" w:rsidRPr="00FD7F26" w:rsidRDefault="00F05B4A" w:rsidP="00F05B4A">
      <w:pPr>
        <w:ind w:left="720"/>
        <w:rPr>
          <w:rFonts w:ascii="Arial" w:hAnsi="Arial" w:cs="Arial"/>
          <w:bCs/>
          <w:sz w:val="20"/>
          <w:szCs w:val="20"/>
        </w:rPr>
      </w:pPr>
    </w:p>
    <w:p w:rsidR="00F05B4A" w:rsidRDefault="00F05B4A" w:rsidP="00F05B4A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7F26">
        <w:rPr>
          <w:rFonts w:ascii="Arial" w:hAnsi="Arial" w:cs="Arial"/>
          <w:bCs/>
          <w:i/>
          <w:sz w:val="20"/>
          <w:szCs w:val="20"/>
        </w:rPr>
        <w:lastRenderedPageBreak/>
        <w:t>Skin Contact</w:t>
      </w:r>
      <w:r w:rsidRPr="00FD7F26">
        <w:rPr>
          <w:rFonts w:ascii="Arial" w:hAnsi="Arial" w:cs="Arial"/>
          <w:bCs/>
          <w:sz w:val="20"/>
          <w:szCs w:val="20"/>
        </w:rPr>
        <w:t>:  Remove contaminated clothes and shoes, rinse skin with plenty of water or shower. Use soap to help assure removal. If irritation persists, consult a physician.</w:t>
      </w:r>
    </w:p>
    <w:p w:rsidR="00F05B4A" w:rsidRPr="00FD7F26" w:rsidRDefault="00F05B4A" w:rsidP="00B031AD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F05B4A" w:rsidRDefault="00F05B4A" w:rsidP="00F05B4A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7F26">
        <w:rPr>
          <w:rFonts w:ascii="Arial" w:hAnsi="Arial" w:cs="Arial"/>
          <w:bCs/>
          <w:i/>
          <w:sz w:val="20"/>
          <w:szCs w:val="20"/>
        </w:rPr>
        <w:t>Eye Contact</w:t>
      </w:r>
      <w:r w:rsidRPr="00FD7F26">
        <w:rPr>
          <w:rFonts w:ascii="Arial" w:hAnsi="Arial" w:cs="Arial"/>
          <w:bCs/>
          <w:sz w:val="20"/>
          <w:szCs w:val="20"/>
        </w:rPr>
        <w:t>: Remove any contact lenses at once. Flush eyes well with a large amount of running water for at least 15 minutes. Assure adequate flushing by separating the eyelids with sterile fingers. If irritation persists, consult a physician.</w:t>
      </w:r>
    </w:p>
    <w:p w:rsidR="00F05B4A" w:rsidRPr="00FD7F26" w:rsidRDefault="00F05B4A" w:rsidP="00B031AD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F05B4A" w:rsidRPr="00FD7F26" w:rsidRDefault="00F05B4A" w:rsidP="00F05B4A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7F26">
        <w:rPr>
          <w:rFonts w:ascii="Arial" w:hAnsi="Arial" w:cs="Arial"/>
          <w:bCs/>
          <w:i/>
          <w:sz w:val="20"/>
          <w:szCs w:val="20"/>
        </w:rPr>
        <w:t>Ingestion</w:t>
      </w:r>
      <w:r w:rsidRPr="00FD7F26">
        <w:rPr>
          <w:rFonts w:ascii="Arial" w:hAnsi="Arial" w:cs="Arial"/>
          <w:bCs/>
          <w:sz w:val="20"/>
          <w:szCs w:val="20"/>
        </w:rPr>
        <w:t>: Rinse mouth, give plenty of water to dilute the substance. Never give anything by mouth to an unconscious person. Consult a physician.</w:t>
      </w:r>
      <w:r w:rsidRPr="00FD7F2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5B4A" w:rsidRDefault="00F05B4A" w:rsidP="00F05B4A">
      <w:pPr>
        <w:rPr>
          <w:rFonts w:ascii="Arial" w:hAnsi="Arial" w:cs="Arial"/>
          <w:b/>
          <w:bCs/>
          <w:i/>
          <w:sz w:val="20"/>
          <w:szCs w:val="20"/>
        </w:rPr>
      </w:pPr>
    </w:p>
    <w:p w:rsidR="00F05B4A" w:rsidRPr="00305391" w:rsidRDefault="00F05B4A" w:rsidP="00F05B4A">
      <w:pPr>
        <w:rPr>
          <w:rFonts w:ascii="Arial" w:hAnsi="Arial" w:cs="Arial"/>
          <w:b/>
          <w:bCs/>
          <w:i/>
          <w:sz w:val="20"/>
          <w:szCs w:val="20"/>
        </w:rPr>
      </w:pPr>
      <w:r w:rsidRPr="008D74F7">
        <w:rPr>
          <w:rFonts w:ascii="Arial" w:hAnsi="Arial" w:cs="Arial"/>
          <w:b/>
        </w:rPr>
        <w:t>Special Handling and Storage Requirements</w:t>
      </w:r>
    </w:p>
    <w:p w:rsidR="00F05B4A" w:rsidRPr="00B031AD" w:rsidRDefault="00F05B4A" w:rsidP="00B031AD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F05B4A" w:rsidRPr="0009500D" w:rsidRDefault="00F05B4A" w:rsidP="00F05B4A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09500D">
        <w:rPr>
          <w:rFonts w:ascii="Arial" w:hAnsi="Arial" w:cs="Arial"/>
          <w:sz w:val="20"/>
          <w:szCs w:val="20"/>
        </w:rPr>
        <w:t>An exposure determination for the lab’s use of asbestos must be performed prior to any work. Contact the Industrial Hygiene division of E</w:t>
      </w:r>
      <w:r w:rsidR="00383F25" w:rsidRPr="0009500D">
        <w:rPr>
          <w:rFonts w:ascii="Arial" w:hAnsi="Arial" w:cs="Arial"/>
          <w:sz w:val="20"/>
          <w:szCs w:val="20"/>
        </w:rPr>
        <w:t>SD</w:t>
      </w:r>
      <w:r w:rsidRPr="0009500D">
        <w:rPr>
          <w:rFonts w:ascii="Arial" w:hAnsi="Arial" w:cs="Arial"/>
          <w:sz w:val="20"/>
          <w:szCs w:val="20"/>
        </w:rPr>
        <w:t xml:space="preserve"> at (</w:t>
      </w:r>
      <w:r w:rsidR="00383F25" w:rsidRPr="0009500D">
        <w:rPr>
          <w:rFonts w:ascii="Arial" w:hAnsi="Arial" w:cs="Arial"/>
          <w:sz w:val="20"/>
          <w:szCs w:val="20"/>
        </w:rPr>
        <w:t>706</w:t>
      </w:r>
      <w:r w:rsidRPr="0009500D">
        <w:rPr>
          <w:rFonts w:ascii="Arial" w:hAnsi="Arial" w:cs="Arial"/>
          <w:sz w:val="20"/>
          <w:szCs w:val="20"/>
        </w:rPr>
        <w:t xml:space="preserve">) </w:t>
      </w:r>
      <w:r w:rsidR="00383F25" w:rsidRPr="0009500D">
        <w:rPr>
          <w:rFonts w:ascii="Arial" w:hAnsi="Arial" w:cs="Arial"/>
          <w:sz w:val="20"/>
          <w:szCs w:val="20"/>
        </w:rPr>
        <w:t>542</w:t>
      </w:r>
      <w:r w:rsidRPr="0009500D">
        <w:rPr>
          <w:rFonts w:ascii="Arial" w:hAnsi="Arial" w:cs="Arial"/>
          <w:sz w:val="20"/>
          <w:szCs w:val="20"/>
        </w:rPr>
        <w:t>-</w:t>
      </w:r>
      <w:r w:rsidR="00383F25" w:rsidRPr="0009500D">
        <w:rPr>
          <w:rFonts w:ascii="Arial" w:hAnsi="Arial" w:cs="Arial"/>
          <w:sz w:val="20"/>
          <w:szCs w:val="20"/>
        </w:rPr>
        <w:t xml:space="preserve">5801 </w:t>
      </w:r>
      <w:r w:rsidRPr="0009500D">
        <w:rPr>
          <w:rFonts w:ascii="Arial" w:hAnsi="Arial" w:cs="Arial"/>
          <w:sz w:val="20"/>
          <w:szCs w:val="20"/>
        </w:rPr>
        <w:t>to schedule an exposure determination before beginning work with asbestos.</w:t>
      </w:r>
    </w:p>
    <w:p w:rsidR="00F05B4A" w:rsidRDefault="00F05B4A" w:rsidP="00F05B4A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All work with </w:t>
      </w:r>
      <w:r>
        <w:rPr>
          <w:rFonts w:ascii="Arial" w:hAnsi="Arial" w:cs="Arial"/>
          <w:sz w:val="20"/>
          <w:szCs w:val="20"/>
        </w:rPr>
        <w:t>asbestos is to be done in the</w:t>
      </w:r>
      <w:r w:rsidRPr="008D74F7">
        <w:rPr>
          <w:rFonts w:ascii="Arial" w:hAnsi="Arial" w:cs="Arial"/>
          <w:sz w:val="20"/>
          <w:szCs w:val="20"/>
        </w:rPr>
        <w:t xml:space="preserve"> "</w:t>
      </w:r>
      <w:r>
        <w:rPr>
          <w:rFonts w:ascii="Arial" w:hAnsi="Arial" w:cs="Arial"/>
          <w:sz w:val="20"/>
          <w:szCs w:val="20"/>
        </w:rPr>
        <w:t>asbestos</w:t>
      </w:r>
      <w:r w:rsidRPr="008D74F7">
        <w:rPr>
          <w:rFonts w:ascii="Arial" w:hAnsi="Arial" w:cs="Arial"/>
          <w:sz w:val="20"/>
          <w:szCs w:val="20"/>
        </w:rPr>
        <w:t xml:space="preserve">" designated area </w:t>
      </w:r>
      <w:proofErr w:type="gramStart"/>
      <w:r w:rsidRPr="008D74F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order to</w:t>
      </w:r>
      <w:proofErr w:type="gramEnd"/>
      <w:r>
        <w:rPr>
          <w:rFonts w:ascii="Arial" w:hAnsi="Arial" w:cs="Arial"/>
          <w:sz w:val="20"/>
          <w:szCs w:val="20"/>
        </w:rPr>
        <w:t xml:space="preserve"> keep</w:t>
      </w:r>
      <w:r w:rsidRPr="008D74F7">
        <w:rPr>
          <w:rFonts w:ascii="Arial" w:hAnsi="Arial" w:cs="Arial"/>
          <w:sz w:val="20"/>
          <w:szCs w:val="20"/>
        </w:rPr>
        <w:t xml:space="preserve"> contamination to a minimum. </w:t>
      </w:r>
      <w:r w:rsidRPr="00E32263">
        <w:rPr>
          <w:rFonts w:ascii="Arial" w:hAnsi="Arial" w:cs="Arial"/>
          <w:color w:val="FF0000"/>
          <w:sz w:val="20"/>
          <w:szCs w:val="20"/>
        </w:rPr>
        <w:t>(</w:t>
      </w:r>
      <w:r w:rsidRPr="00E32263">
        <w:rPr>
          <w:rFonts w:ascii="Arial" w:hAnsi="Arial" w:cs="Arial"/>
          <w:i/>
          <w:color w:val="FF0000"/>
          <w:sz w:val="20"/>
          <w:szCs w:val="20"/>
        </w:rPr>
        <w:t>State the location of the designated area including the fume hood where work should be done and the storage location)</w:t>
      </w:r>
    </w:p>
    <w:p w:rsidR="00F05B4A" w:rsidRPr="008D74F7" w:rsidRDefault="00F05B4A" w:rsidP="00F05B4A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chemicals containing asbestos must be secondarily contained with proper signage. Containers of asbestos and designated a</w:t>
      </w:r>
      <w:r w:rsidRPr="00781EC3">
        <w:rPr>
          <w:rFonts w:ascii="Arial" w:hAnsi="Arial" w:cs="Arial"/>
          <w:sz w:val="20"/>
          <w:szCs w:val="20"/>
        </w:rPr>
        <w:t>reas</w:t>
      </w:r>
      <w:r>
        <w:rPr>
          <w:rFonts w:ascii="Arial" w:hAnsi="Arial" w:cs="Arial"/>
          <w:sz w:val="20"/>
          <w:szCs w:val="20"/>
        </w:rPr>
        <w:t>, including storage cabinets,</w:t>
      </w:r>
      <w:r w:rsidRPr="00781EC3">
        <w:rPr>
          <w:rFonts w:ascii="Arial" w:hAnsi="Arial" w:cs="Arial"/>
          <w:sz w:val="20"/>
          <w:szCs w:val="20"/>
        </w:rPr>
        <w:t xml:space="preserve"> must be </w:t>
      </w:r>
      <w:r>
        <w:rPr>
          <w:rFonts w:ascii="Arial" w:hAnsi="Arial" w:cs="Arial"/>
          <w:sz w:val="20"/>
          <w:szCs w:val="20"/>
        </w:rPr>
        <w:t>labeled with a “CANCER HAZARD” warning</w:t>
      </w:r>
      <w:r w:rsidRPr="00781E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D74F7">
        <w:rPr>
          <w:rFonts w:ascii="Arial" w:hAnsi="Arial" w:cs="Arial"/>
          <w:sz w:val="20"/>
          <w:szCs w:val="20"/>
        </w:rPr>
        <w:t>Any persons in this area are required to wear personal protective equipment. Safety shower and eye wash stations should be easily a</w:t>
      </w:r>
      <w:r>
        <w:rPr>
          <w:rFonts w:ascii="Arial" w:hAnsi="Arial" w:cs="Arial"/>
          <w:sz w:val="20"/>
          <w:szCs w:val="20"/>
        </w:rPr>
        <w:t>ccessible where asbestos</w:t>
      </w:r>
      <w:r w:rsidRPr="008D74F7">
        <w:rPr>
          <w:rFonts w:ascii="Arial" w:hAnsi="Arial" w:cs="Arial"/>
          <w:sz w:val="20"/>
          <w:szCs w:val="20"/>
        </w:rPr>
        <w:t xml:space="preserve"> is used.</w:t>
      </w:r>
    </w:p>
    <w:p w:rsidR="00F05B4A" w:rsidRDefault="00F05B4A" w:rsidP="00F05B4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>All laboratory equipment (such as beakers, pipettes, etc.) used in the "</w:t>
      </w:r>
      <w:r>
        <w:rPr>
          <w:rFonts w:ascii="Arial" w:hAnsi="Arial" w:cs="Arial"/>
          <w:sz w:val="20"/>
          <w:szCs w:val="20"/>
        </w:rPr>
        <w:t>asbestos</w:t>
      </w:r>
      <w:r w:rsidRPr="008D74F7">
        <w:rPr>
          <w:rFonts w:ascii="Arial" w:hAnsi="Arial" w:cs="Arial"/>
          <w:sz w:val="20"/>
          <w:szCs w:val="20"/>
        </w:rPr>
        <w:t>" designated area are to be labeled as "</w:t>
      </w:r>
      <w:r>
        <w:rPr>
          <w:rFonts w:ascii="Arial" w:hAnsi="Arial" w:cs="Arial"/>
          <w:sz w:val="20"/>
          <w:szCs w:val="20"/>
        </w:rPr>
        <w:t>asbestos</w:t>
      </w:r>
      <w:r w:rsidRPr="008D74F7">
        <w:rPr>
          <w:rFonts w:ascii="Arial" w:hAnsi="Arial" w:cs="Arial"/>
          <w:sz w:val="20"/>
          <w:szCs w:val="20"/>
        </w:rPr>
        <w:t xml:space="preserve"> contaminated" and are not to be removed from the area without first being decontaminated. </w:t>
      </w:r>
    </w:p>
    <w:p w:rsidR="00F05B4A" w:rsidRDefault="00F05B4A" w:rsidP="00F05B4A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F05B4A" w:rsidRDefault="00F05B4A" w:rsidP="00F05B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05B4A" w:rsidRDefault="00F05B4A" w:rsidP="00F05B4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05B4A" w:rsidRDefault="00F05B4A" w:rsidP="00F05B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05B4A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05B4A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05B4A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05B4A" w:rsidRDefault="00F05B4A" w:rsidP="00F05B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05B4A" w:rsidRDefault="00F05B4A" w:rsidP="00F05B4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05B4A" w:rsidRDefault="00F05B4A" w:rsidP="00F05B4A">
      <w:pPr>
        <w:pStyle w:val="Heading1"/>
      </w:pPr>
    </w:p>
    <w:p w:rsidR="00F05B4A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05B4A" w:rsidRDefault="00F05B4A" w:rsidP="00F05B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05B4A" w:rsidRDefault="00F05B4A" w:rsidP="00F05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F05B4A" w:rsidRDefault="00F05B4A" w:rsidP="00F05B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05B4A" w:rsidRPr="00B031AD" w:rsidRDefault="00F05B4A" w:rsidP="00B031AD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F05B4A" w:rsidRPr="008D74F7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Decontamination/Waste Disposal Procedure</w:t>
      </w:r>
    </w:p>
    <w:p w:rsidR="00F05B4A" w:rsidRDefault="00F05B4A" w:rsidP="00F05B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05B4A" w:rsidRDefault="00F05B4A" w:rsidP="00F05B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F05B4A" w:rsidRDefault="00F05B4A" w:rsidP="00F05B4A">
      <w:pPr>
        <w:rPr>
          <w:rFonts w:ascii="Arial" w:hAnsi="Arial" w:cs="Arial"/>
          <w:b/>
        </w:rPr>
      </w:pPr>
    </w:p>
    <w:p w:rsidR="00B031AD" w:rsidRPr="00803871" w:rsidRDefault="00B031AD" w:rsidP="00B031A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B031AD" w:rsidRPr="00AF1F08" w:rsidRDefault="00B031AD" w:rsidP="00B031AD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9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 w:rsidRPr="00AF1F08">
        <w:rPr>
          <w:rFonts w:ascii="Arial" w:hAnsi="Arial" w:cs="Arial"/>
          <w:sz w:val="20"/>
          <w:szCs w:val="20"/>
        </w:rPr>
        <w:t xml:space="preserve">  </w:t>
      </w:r>
    </w:p>
    <w:p w:rsidR="00F05B4A" w:rsidRPr="008D74F7" w:rsidRDefault="00F05B4A" w:rsidP="00F05B4A">
      <w:pPr>
        <w:rPr>
          <w:rFonts w:ascii="Arial" w:hAnsi="Arial" w:cs="Arial"/>
        </w:rPr>
      </w:pPr>
    </w:p>
    <w:p w:rsidR="00F05B4A" w:rsidRPr="008D74F7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>Protocol/Procedure</w:t>
      </w:r>
    </w:p>
    <w:p w:rsidR="00F05B4A" w:rsidRPr="00A90E6D" w:rsidRDefault="00B031AD" w:rsidP="00F05B4A">
      <w:pPr>
        <w:rPr>
          <w:rFonts w:ascii="Arial" w:hAnsi="Arial" w:cs="Arial"/>
          <w:i/>
          <w:color w:val="FF0000"/>
          <w:sz w:val="20"/>
          <w:szCs w:val="20"/>
        </w:rPr>
      </w:pPr>
      <w:r w:rsidRPr="00A90E6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F05B4A" w:rsidRPr="00A90E6D">
        <w:rPr>
          <w:rFonts w:ascii="Arial" w:hAnsi="Arial" w:cs="Arial"/>
          <w:i/>
          <w:color w:val="FF0000"/>
          <w:sz w:val="20"/>
          <w:szCs w:val="20"/>
        </w:rPr>
        <w:t>(Add specific description of procedure.)</w:t>
      </w:r>
    </w:p>
    <w:p w:rsidR="00F05B4A" w:rsidRPr="008D74F7" w:rsidRDefault="00F05B4A" w:rsidP="00F05B4A">
      <w:pPr>
        <w:ind w:left="360"/>
        <w:rPr>
          <w:rFonts w:ascii="Arial" w:hAnsi="Arial" w:cs="Arial"/>
          <w:sz w:val="20"/>
          <w:szCs w:val="20"/>
        </w:rPr>
      </w:pPr>
    </w:p>
    <w:p w:rsidR="00B031AD" w:rsidRDefault="00B031AD" w:rsidP="00F05B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</w:p>
    <w:p w:rsidR="00F05B4A" w:rsidRPr="008D74F7" w:rsidRDefault="00F05B4A" w:rsidP="00F05B4A">
      <w:pPr>
        <w:rPr>
          <w:rFonts w:ascii="Arial" w:hAnsi="Arial" w:cs="Arial"/>
          <w:sz w:val="20"/>
          <w:szCs w:val="20"/>
        </w:rPr>
      </w:pPr>
      <w:r w:rsidRPr="008D74F7">
        <w:rPr>
          <w:rFonts w:ascii="Arial" w:hAnsi="Arial" w:cs="Arial"/>
          <w:sz w:val="20"/>
          <w:szCs w:val="20"/>
        </w:rPr>
        <w:t xml:space="preserve"> Any deviation from this SOP requires written approval from PI.</w:t>
      </w:r>
    </w:p>
    <w:p w:rsidR="00F05B4A" w:rsidRDefault="00F05B4A" w:rsidP="00F05B4A">
      <w:pPr>
        <w:rPr>
          <w:rFonts w:ascii="Arial" w:hAnsi="Arial" w:cs="Arial"/>
          <w:b/>
        </w:rPr>
      </w:pPr>
    </w:p>
    <w:p w:rsidR="00F05B4A" w:rsidRPr="008D74F7" w:rsidRDefault="00F05B4A" w:rsidP="00F05B4A">
      <w:pPr>
        <w:rPr>
          <w:rFonts w:ascii="Arial" w:hAnsi="Arial" w:cs="Arial"/>
          <w:b/>
        </w:rPr>
      </w:pPr>
      <w:r w:rsidRPr="008D74F7">
        <w:rPr>
          <w:rFonts w:ascii="Arial" w:hAnsi="Arial" w:cs="Arial"/>
          <w:b/>
        </w:rPr>
        <w:t xml:space="preserve">Documentation of Training </w:t>
      </w:r>
      <w:r w:rsidRPr="008D74F7">
        <w:rPr>
          <w:rFonts w:ascii="Arial" w:hAnsi="Arial" w:cs="Arial"/>
          <w:i/>
          <w:sz w:val="20"/>
          <w:szCs w:val="20"/>
        </w:rPr>
        <w:t>(signature of all users is required)</w:t>
      </w:r>
    </w:p>
    <w:p w:rsidR="00F05B4A" w:rsidRPr="004F436A" w:rsidRDefault="00F05B4A" w:rsidP="00F05B4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A14C5">
        <w:rPr>
          <w:rFonts w:ascii="Arial" w:hAnsi="Arial" w:cs="Arial"/>
          <w:sz w:val="20"/>
          <w:szCs w:val="20"/>
        </w:rPr>
        <w:t xml:space="preserve">Prior to conducting any work with </w:t>
      </w:r>
      <w:r>
        <w:rPr>
          <w:rFonts w:ascii="Arial" w:hAnsi="Arial" w:cs="Arial"/>
          <w:sz w:val="20"/>
          <w:szCs w:val="20"/>
        </w:rPr>
        <w:t>asbestos</w:t>
      </w:r>
      <w:r w:rsidRPr="002A14C5">
        <w:rPr>
          <w:rFonts w:ascii="Arial" w:hAnsi="Arial" w:cs="Arial"/>
          <w:sz w:val="20"/>
          <w:szCs w:val="20"/>
        </w:rPr>
        <w:t xml:space="preserve">, designated personnel must provide training to his/her laboratory personnel specific to the hazards involved in working with </w:t>
      </w:r>
      <w:r w:rsidRPr="004F436A">
        <w:rPr>
          <w:rFonts w:ascii="Arial" w:hAnsi="Arial" w:cs="Arial"/>
          <w:sz w:val="20"/>
          <w:szCs w:val="20"/>
        </w:rPr>
        <w:t xml:space="preserve">this substance, work area decontamination, and emergency procedures.  </w:t>
      </w:r>
    </w:p>
    <w:p w:rsidR="00F05B4A" w:rsidRPr="004F436A" w:rsidRDefault="00F05B4A" w:rsidP="00F05B4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05B4A" w:rsidRDefault="00F05B4A" w:rsidP="00F05B4A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05B4A" w:rsidRDefault="00F05B4A" w:rsidP="00F05B4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05B4A" w:rsidRDefault="00F05B4A" w:rsidP="00F05B4A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457BA4" w:rsidRDefault="00457BA4" w:rsidP="00803871">
      <w:pPr>
        <w:rPr>
          <w:rFonts w:ascii="Arial" w:hAnsi="Arial" w:cs="Arial"/>
          <w:sz w:val="20"/>
          <w:szCs w:val="20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B031AD" w:rsidRDefault="00B031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0"/>
      <w:footerReference w:type="default" r:id="rId1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EA" w:rsidRDefault="00F07AEA" w:rsidP="00E83E8B">
      <w:pPr>
        <w:spacing w:after="0" w:line="240" w:lineRule="auto"/>
      </w:pPr>
      <w:r>
        <w:separator/>
      </w:r>
    </w:p>
  </w:endnote>
  <w:endnote w:type="continuationSeparator" w:id="0">
    <w:p w:rsidR="00F07AEA" w:rsidRDefault="00F07AE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1B70BB" w:rsidRDefault="00F05B4A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Asbestos</w:t>
    </w:r>
    <w:r w:rsidR="00872CD8" w:rsidRPr="00F909E2">
      <w:rPr>
        <w:rFonts w:ascii="Arial" w:hAnsi="Arial" w:cs="Arial"/>
        <w:sz w:val="18"/>
        <w:szCs w:val="18"/>
      </w:rPr>
      <w:tab/>
    </w:r>
    <w:r w:rsidR="00B031AD">
      <w:rPr>
        <w:rFonts w:ascii="Arial" w:hAnsi="Arial"/>
        <w:bCs/>
        <w:sz w:val="18"/>
        <w:szCs w:val="18"/>
      </w:rPr>
      <w:t xml:space="preserve">Page </w:t>
    </w:r>
    <w:r w:rsidR="00B031AD">
      <w:rPr>
        <w:rFonts w:ascii="Arial" w:hAnsi="Arial"/>
        <w:bCs/>
        <w:sz w:val="18"/>
        <w:szCs w:val="18"/>
      </w:rPr>
      <w:fldChar w:fldCharType="begin"/>
    </w:r>
    <w:r w:rsidR="00B031AD">
      <w:rPr>
        <w:rFonts w:ascii="Arial" w:hAnsi="Arial"/>
        <w:bCs/>
        <w:sz w:val="18"/>
        <w:szCs w:val="18"/>
      </w:rPr>
      <w:instrText xml:space="preserve"> PAGE  \* Arabic  \* MERGEFORMAT </w:instrText>
    </w:r>
    <w:r w:rsidR="00B031AD">
      <w:rPr>
        <w:rFonts w:ascii="Arial" w:hAnsi="Arial"/>
        <w:bCs/>
        <w:sz w:val="18"/>
        <w:szCs w:val="18"/>
      </w:rPr>
      <w:fldChar w:fldCharType="separate"/>
    </w:r>
    <w:r w:rsidR="00B031AD">
      <w:rPr>
        <w:rFonts w:ascii="Arial" w:hAnsi="Arial"/>
        <w:bCs/>
        <w:noProof/>
        <w:sz w:val="18"/>
        <w:szCs w:val="18"/>
      </w:rPr>
      <w:t>5</w:t>
    </w:r>
    <w:r w:rsidR="00B031AD">
      <w:rPr>
        <w:rFonts w:ascii="Arial" w:hAnsi="Arial"/>
        <w:bCs/>
        <w:sz w:val="18"/>
        <w:szCs w:val="18"/>
      </w:rPr>
      <w:fldChar w:fldCharType="end"/>
    </w:r>
    <w:r w:rsidR="00B031AD">
      <w:rPr>
        <w:rFonts w:ascii="Arial" w:hAnsi="Arial"/>
        <w:sz w:val="18"/>
        <w:szCs w:val="18"/>
      </w:rPr>
      <w:t xml:space="preserve"> of </w:t>
    </w:r>
    <w:r w:rsidR="00B031AD">
      <w:rPr>
        <w:rFonts w:ascii="Arial" w:hAnsi="Arial"/>
        <w:bCs/>
        <w:sz w:val="18"/>
        <w:szCs w:val="18"/>
      </w:rPr>
      <w:fldChar w:fldCharType="begin"/>
    </w:r>
    <w:r w:rsidR="00B031AD">
      <w:rPr>
        <w:rFonts w:ascii="Arial" w:hAnsi="Arial"/>
        <w:bCs/>
        <w:sz w:val="18"/>
        <w:szCs w:val="18"/>
      </w:rPr>
      <w:instrText xml:space="preserve"> NUMPAGES  \* Arabic  \* MERGEFORMAT </w:instrText>
    </w:r>
    <w:r w:rsidR="00B031AD">
      <w:rPr>
        <w:rFonts w:ascii="Arial" w:hAnsi="Arial"/>
        <w:bCs/>
        <w:sz w:val="18"/>
        <w:szCs w:val="18"/>
      </w:rPr>
      <w:fldChar w:fldCharType="separate"/>
    </w:r>
    <w:r w:rsidR="00B031AD">
      <w:rPr>
        <w:rFonts w:ascii="Arial" w:hAnsi="Arial"/>
        <w:bCs/>
        <w:noProof/>
        <w:sz w:val="18"/>
        <w:szCs w:val="18"/>
      </w:rPr>
      <w:t>5</w:t>
    </w:r>
    <w:r w:rsidR="00B031AD">
      <w:rPr>
        <w:rFonts w:ascii="Arial" w:hAnsi="Arial"/>
        <w:bCs/>
        <w:sz w:val="18"/>
        <w:szCs w:val="18"/>
      </w:rPr>
      <w:fldChar w:fldCharType="end"/>
    </w:r>
    <w:r w:rsidR="00872CD8" w:rsidRPr="00F909E2">
      <w:rPr>
        <w:rFonts w:ascii="Arial" w:hAnsi="Arial" w:cs="Arial"/>
        <w:noProof/>
        <w:sz w:val="18"/>
        <w:szCs w:val="18"/>
      </w:rPr>
      <w:tab/>
    </w:r>
    <w:r w:rsidR="00B031AD">
      <w:rPr>
        <w:rFonts w:ascii="Arial" w:hAnsi="Arial" w:cs="Arial"/>
        <w:noProof/>
        <w:sz w:val="18"/>
        <w:szCs w:val="18"/>
      </w:rPr>
      <w:t>Date: 10/5/2017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B031AD" w:rsidRDefault="00B031AD" w:rsidP="00B031AD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EA" w:rsidRDefault="00F07AEA" w:rsidP="00E83E8B">
      <w:pPr>
        <w:spacing w:after="0" w:line="240" w:lineRule="auto"/>
      </w:pPr>
      <w:r>
        <w:separator/>
      </w:r>
    </w:p>
  </w:footnote>
  <w:footnote w:type="continuationSeparator" w:id="0">
    <w:p w:rsidR="00F07AEA" w:rsidRDefault="00F07AE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B031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91440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F5FD0"/>
    <w:multiLevelType w:val="hybridMultilevel"/>
    <w:tmpl w:val="01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6F8"/>
    <w:multiLevelType w:val="hybridMultilevel"/>
    <w:tmpl w:val="ACB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4DC2"/>
    <w:multiLevelType w:val="hybridMultilevel"/>
    <w:tmpl w:val="4058E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958AE"/>
    <w:multiLevelType w:val="hybridMultilevel"/>
    <w:tmpl w:val="4282F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D173E7"/>
    <w:multiLevelType w:val="hybridMultilevel"/>
    <w:tmpl w:val="655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E5773"/>
    <w:multiLevelType w:val="hybridMultilevel"/>
    <w:tmpl w:val="C6043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E8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978EB"/>
    <w:multiLevelType w:val="hybridMultilevel"/>
    <w:tmpl w:val="524EF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9500D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82487"/>
    <w:rsid w:val="002833A0"/>
    <w:rsid w:val="002859B6"/>
    <w:rsid w:val="00286F38"/>
    <w:rsid w:val="002926ED"/>
    <w:rsid w:val="0029394B"/>
    <w:rsid w:val="00295381"/>
    <w:rsid w:val="0029599E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83F25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5BDF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F14C5"/>
    <w:rsid w:val="00AF19B8"/>
    <w:rsid w:val="00AF4C5F"/>
    <w:rsid w:val="00AF4FD3"/>
    <w:rsid w:val="00AF63A0"/>
    <w:rsid w:val="00B01BF7"/>
    <w:rsid w:val="00B031AD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F09A5"/>
    <w:rsid w:val="00EF4267"/>
    <w:rsid w:val="00F02D08"/>
    <w:rsid w:val="00F050EE"/>
    <w:rsid w:val="00F05B4A"/>
    <w:rsid w:val="00F07AEA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63A547AD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  <w:style w:type="paragraph" w:customStyle="1" w:styleId="Default">
    <w:name w:val="Default"/>
    <w:rsid w:val="00F05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ga.edu/docs/units/safety/manuals/Chemical-Laboratory-Safety-Manual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d.uga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6BD6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825A3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85EF-12E2-47C7-A0FE-8CB9469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2017-08-18T17:55:00Z</dcterms:created>
  <dcterms:modified xsi:type="dcterms:W3CDTF">2017-10-05T20:38:00Z</dcterms:modified>
</cp:coreProperties>
</file>