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EE362C3" w14:textId="56821D14" w:rsidR="00B76119" w:rsidRDefault="00B76119" w:rsidP="00FB4DD8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sz w:val="28"/>
          <w:szCs w:val="20"/>
        </w:rPr>
        <w:t>1</w:t>
      </w:r>
      <w:r w:rsidRPr="001D7866">
        <w:rPr>
          <w:rFonts w:ascii="Arial" w:hAnsi="Arial" w:cs="Arial"/>
          <w:sz w:val="28"/>
          <w:szCs w:val="20"/>
        </w:rPr>
        <w:t>-(2-Chloroethyl)-3-cyclohexyl-1-nitrosourea (CCNU</w:t>
      </w:r>
      <w:r>
        <w:rPr>
          <w:rFonts w:ascii="Arial" w:hAnsi="Arial" w:cs="Arial"/>
          <w:sz w:val="28"/>
          <w:szCs w:val="20"/>
        </w:rPr>
        <w:t>)</w:t>
      </w:r>
    </w:p>
    <w:p w14:paraId="7B604C8D" w14:textId="0C366C3F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3B25268F" w14:textId="4BBEC0F6" w:rsidR="004C0377" w:rsidRDefault="003A5188" w:rsidP="004C03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7866">
                    <w:rPr>
                      <w:rFonts w:ascii="Arial" w:hAnsi="Arial" w:cs="Arial"/>
                      <w:sz w:val="20"/>
                      <w:szCs w:val="20"/>
                    </w:rPr>
                    <w:t>1-(2-Chloroethyl)-3-cyclohexyl-1-nitrosourea (CCNU)</w:t>
                  </w:r>
                  <w:r w:rsidR="002A415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C0377">
                    <w:rPr>
                      <w:rFonts w:ascii="Arial" w:hAnsi="Arial" w:cs="Arial"/>
                      <w:sz w:val="20"/>
                      <w:szCs w:val="20"/>
                    </w:rPr>
                    <w:t xml:space="preserve">is </w:t>
                  </w:r>
                  <w:r w:rsidR="004C0377">
                    <w:rPr>
                      <w:rFonts w:ascii="Arial" w:hAnsi="Arial" w:cs="Arial"/>
                      <w:b/>
                      <w:sz w:val="20"/>
                      <w:szCs w:val="20"/>
                    </w:rPr>
                    <w:t>an acute toxi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and possible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carcinogen. </w:t>
                  </w:r>
                  <w:r w:rsidR="004C037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67F10AF" w14:textId="35CB687B" w:rsidR="00AF11D5" w:rsidRPr="00551C11" w:rsidRDefault="00F65477" w:rsidP="002F41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May be h</w:t>
                  </w:r>
                  <w:r w:rsidR="004C0377">
                    <w:rPr>
                      <w:rFonts w:ascii="Arial" w:hAnsi="Arial" w:cs="Arial"/>
                      <w:sz w:val="20"/>
                      <w:szCs w:val="20"/>
                    </w:rPr>
                    <w:t>armful if ingested</w:t>
                  </w:r>
                  <w:r w:rsidR="00271EB5">
                    <w:rPr>
                      <w:rFonts w:ascii="Arial" w:hAnsi="Arial" w:cs="Arial"/>
                      <w:sz w:val="20"/>
                      <w:szCs w:val="20"/>
                    </w:rPr>
                    <w:t xml:space="preserve">, inhaled, or absorbed through skin. </w:t>
                  </w:r>
                </w:p>
                <w:p w14:paraId="7134D5BE" w14:textId="5D1F6716" w:rsidR="003A5188" w:rsidRPr="003A5188" w:rsidRDefault="00271EB5" w:rsidP="003A518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Also known </w:t>
                  </w:r>
                  <w:r w:rsidRPr="003A5188">
                    <w:rPr>
                      <w:rFonts w:ascii="Arial" w:hAnsi="Arial" w:cs="Arial"/>
                      <w:sz w:val="20"/>
                      <w:szCs w:val="20"/>
                    </w:rPr>
                    <w:t xml:space="preserve">as </w:t>
                  </w:r>
                  <w:r w:rsidR="003A5188" w:rsidRPr="003A5188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Lomustine</w:t>
                  </w:r>
                  <w:r w:rsidR="003A5188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 xml:space="preserve"> or CeeNU.</w:t>
                  </w:r>
                </w:p>
                <w:p w14:paraId="7D818EC2" w14:textId="2EBC4BA7" w:rsidR="00C406D4" w:rsidRPr="002F41B8" w:rsidRDefault="003A5188" w:rsidP="00C406D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D7866">
                    <w:rPr>
                      <w:rFonts w:ascii="Arial" w:hAnsi="Arial" w:cs="Arial"/>
                      <w:sz w:val="20"/>
                      <w:szCs w:val="20"/>
                    </w:rPr>
                    <w:t>1-(2-Chloroethyl)-3-cyclohexyl-1-nitrosourea (CCNU)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is an alkylating nitrosourea compound, used as a chemotherapy </w:t>
                  </w:r>
                </w:p>
              </w:sdtContent>
            </w:sdt>
          </w:sdtContent>
        </w:sdt>
      </w:sdtContent>
    </w:sdt>
    <w:p w14:paraId="36E16FE2" w14:textId="77777777" w:rsidR="00AF11D5" w:rsidRDefault="00AF11D5" w:rsidP="00C406D4">
      <w:pPr>
        <w:rPr>
          <w:rFonts w:ascii="Arial" w:hAnsi="Arial" w:cs="Arial"/>
          <w:b/>
          <w:sz w:val="24"/>
          <w:szCs w:val="24"/>
        </w:rPr>
      </w:pPr>
    </w:p>
    <w:p w14:paraId="37966372" w14:textId="77777777" w:rsidR="00AC0400" w:rsidRDefault="00AC0400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257B91F4" w14:textId="56F986C7" w:rsidR="00C771B7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r w:rsidR="003A5188" w:rsidRPr="003A5188">
        <w:rPr>
          <w:rFonts w:ascii="Arial" w:hAnsi="Arial" w:cs="Arial"/>
          <w:sz w:val="20"/>
          <w:szCs w:val="20"/>
        </w:rPr>
        <w:t>13010-47-4</w:t>
      </w:r>
    </w:p>
    <w:p w14:paraId="4B8FE3B1" w14:textId="18C2B074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0B1A9C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  <w:r w:rsidR="003A5188">
            <w:rPr>
              <w:rFonts w:ascii="Arial" w:hAnsi="Arial" w:cs="Arial"/>
              <w:b/>
              <w:sz w:val="20"/>
              <w:szCs w:val="20"/>
              <w:u w:val="single"/>
            </w:rPr>
            <w:t>, Possible carcinogen</w:t>
          </w:r>
        </w:sdtContent>
      </w:sdt>
    </w:p>
    <w:p w14:paraId="6A1EDDF5" w14:textId="0D0B332E" w:rsidR="00D8294B" w:rsidRPr="00551C11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551C11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3A5188" w:rsidRPr="003A5188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C</w:t>
              </w:r>
              <w:r w:rsidR="003A5188" w:rsidRPr="003A5188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9</w:t>
              </w:r>
              <w:r w:rsidR="003A5188" w:rsidRPr="003A5188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H</w:t>
              </w:r>
              <w:r w:rsidR="003A5188" w:rsidRPr="003A5188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16</w:t>
              </w:r>
              <w:r w:rsidR="003A5188" w:rsidRPr="003A5188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ClN</w:t>
              </w:r>
              <w:r w:rsidR="003A5188" w:rsidRPr="003A5188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3</w:t>
              </w:r>
              <w:r w:rsidR="003A5188" w:rsidRPr="003A5188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O</w:t>
              </w:r>
              <w:r w:rsidR="003A5188" w:rsidRPr="003A5188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2</w:t>
              </w:r>
            </w:sdtContent>
          </w:sdt>
        </w:sdtContent>
      </w:sdt>
    </w:p>
    <w:p w14:paraId="3D35E5FB" w14:textId="00875AD1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3A5188">
            <w:rPr>
              <w:rFonts w:ascii="Arial" w:hAnsi="Arial" w:cs="Arial"/>
              <w:sz w:val="20"/>
              <w:szCs w:val="20"/>
            </w:rPr>
            <w:t>powder</w:t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14:paraId="57C4B030" w14:textId="021C6A40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3A5188">
            <w:rPr>
              <w:rFonts w:ascii="Arial" w:hAnsi="Arial" w:cs="Arial"/>
              <w:sz w:val="20"/>
              <w:szCs w:val="20"/>
            </w:rPr>
            <w:t>light yellow</w:t>
          </w:r>
        </w:sdtContent>
      </w:sdt>
    </w:p>
    <w:p w14:paraId="2FA811C2" w14:textId="5F183A7B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65477">
            <w:rPr>
              <w:rFonts w:ascii="Arial" w:eastAsia="Times New Roman" w:hAnsi="Arial" w:cs="Arial"/>
              <w:color w:val="000000"/>
              <w:sz w:val="20"/>
              <w:szCs w:val="20"/>
            </w:rPr>
            <w:t>N/A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1CE85697" w14:textId="27E8592E" w:rsidR="00C771B7" w:rsidRDefault="003A5188" w:rsidP="003A51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7866">
                    <w:rPr>
                      <w:rFonts w:ascii="Arial" w:hAnsi="Arial" w:cs="Arial"/>
                      <w:sz w:val="20"/>
                      <w:szCs w:val="20"/>
                    </w:rPr>
                    <w:t>1-(2-Chloroethyl)-3-cyclohexyl-1-nitrosourea (CCNU)</w:t>
                  </w:r>
                  <w:r w:rsidR="00923F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71EB5">
                    <w:rPr>
                      <w:rFonts w:ascii="Arial" w:hAnsi="Arial" w:cs="Arial"/>
                      <w:sz w:val="20"/>
                      <w:szCs w:val="20"/>
                    </w:rPr>
                    <w:t xml:space="preserve">is </w:t>
                  </w:r>
                  <w:r w:rsidR="00271EB5">
                    <w:rPr>
                      <w:rFonts w:ascii="Arial" w:hAnsi="Arial" w:cs="Arial"/>
                      <w:b/>
                      <w:sz w:val="20"/>
                      <w:szCs w:val="20"/>
                    </w:rPr>
                    <w:t>an acute toxin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and a possible </w:t>
                  </w:r>
                  <w:r w:rsidRPr="003A5188">
                    <w:rPr>
                      <w:rFonts w:ascii="Arial" w:hAnsi="Arial" w:cs="Arial"/>
                      <w:b/>
                      <w:sz w:val="20"/>
                      <w:szCs w:val="20"/>
                    </w:rPr>
                    <w:t>carcinogen.</w:t>
                  </w:r>
                  <w:r w:rsidR="00271EB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65477">
                    <w:rPr>
                      <w:rFonts w:ascii="Arial" w:hAnsi="Arial" w:cs="Arial"/>
                      <w:sz w:val="20"/>
                      <w:szCs w:val="20"/>
                    </w:rPr>
                    <w:t>It is als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 a suspected reproductive toxin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3A5188">
                    <w:rPr>
                      <w:rFonts w:ascii="Arial" w:hAnsi="Arial" w:cs="Arial"/>
                      <w:sz w:val="20"/>
                      <w:szCs w:val="20"/>
                    </w:rPr>
                    <w:t xml:space="preserve">May cause serious health effects if swallowed.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May impair fertility or cause </w:t>
                  </w:r>
                  <w:r w:rsidRPr="003A5188">
                    <w:rPr>
                      <w:rFonts w:ascii="Arial" w:hAnsi="Arial" w:cs="Arial"/>
                      <w:sz w:val="20"/>
                      <w:szCs w:val="20"/>
                    </w:rPr>
                    <w:t xml:space="preserve">harm to the unborn child.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Targeted organs include the </w:t>
                  </w:r>
                  <w:r w:rsidR="00693FFF">
                    <w:rPr>
                      <w:rFonts w:ascii="Arial" w:hAnsi="Arial" w:cs="Arial"/>
                      <w:sz w:val="20"/>
                      <w:szCs w:val="20"/>
                    </w:rPr>
                    <w:t>bone marrow, kidney, lungs and</w:t>
                  </w:r>
                  <w:r w:rsidRPr="003A5188">
                    <w:rPr>
                      <w:rFonts w:ascii="Arial" w:hAnsi="Arial" w:cs="Arial"/>
                      <w:sz w:val="20"/>
                      <w:szCs w:val="20"/>
                    </w:rPr>
                    <w:t xml:space="preserve"> male reproductive organs</w:t>
                  </w:r>
                  <w:r w:rsidR="00C771B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A415B" w:rsidRPr="002A415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2E042B2" w14:textId="05814F18" w:rsidR="003A5188" w:rsidRPr="003A5188" w:rsidRDefault="003A5188" w:rsidP="003A518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Some signs of acute exposure include</w:t>
                  </w:r>
                  <w:r w:rsidRPr="003A5188">
                    <w:rPr>
                      <w:rFonts w:ascii="Arial" w:hAnsi="Arial" w:cs="Arial"/>
                      <w:sz w:val="20"/>
                      <w:szCs w:val="20"/>
                    </w:rPr>
                    <w:t xml:space="preserve"> nausea, vomiting, loss of appetite, inflammation of the </w:t>
                  </w:r>
                </w:p>
                <w:p w14:paraId="43B42A74" w14:textId="1097BCB1" w:rsidR="003A5188" w:rsidRPr="003A5188" w:rsidRDefault="003A5188" w:rsidP="003A518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188">
                    <w:rPr>
                      <w:rFonts w:ascii="Arial" w:hAnsi="Arial" w:cs="Arial"/>
                      <w:sz w:val="20"/>
                      <w:szCs w:val="20"/>
                    </w:rPr>
                    <w:t>stomach, bruising, dehydration, aller</w:t>
                  </w:r>
                  <w:r w:rsidR="00F8681D">
                    <w:rPr>
                      <w:rFonts w:ascii="Arial" w:hAnsi="Arial" w:cs="Arial"/>
                      <w:sz w:val="20"/>
                      <w:szCs w:val="20"/>
                    </w:rPr>
                    <w:t>gic reactions, anaphylaxis and</w:t>
                  </w:r>
                  <w:r w:rsidRPr="003A5188">
                    <w:rPr>
                      <w:rFonts w:ascii="Arial" w:hAnsi="Arial" w:cs="Arial"/>
                      <w:sz w:val="20"/>
                      <w:szCs w:val="20"/>
                    </w:rPr>
                    <w:t xml:space="preserve"> CNS depression. </w:t>
                  </w:r>
                </w:p>
                <w:p w14:paraId="71CD718A" w14:textId="77777777" w:rsidR="003A5188" w:rsidRPr="003A5188" w:rsidRDefault="003A5188" w:rsidP="003A518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593FDF1" w14:textId="24BD64B8" w:rsidR="00F65477" w:rsidRDefault="003A5188" w:rsidP="003A518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Some signs of chronic exposure include</w:t>
                  </w:r>
                  <w:r w:rsidRPr="003A5188">
                    <w:rPr>
                      <w:rFonts w:ascii="Arial" w:hAnsi="Arial" w:cs="Arial"/>
                      <w:sz w:val="20"/>
                      <w:szCs w:val="20"/>
                    </w:rPr>
                    <w:t xml:space="preserve"> bleeding, hair loss, infection, fever, chills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and change in skin pigment. </w:t>
                  </w:r>
                </w:p>
                <w:p w14:paraId="7D58EF0C" w14:textId="77777777" w:rsidR="003A5188" w:rsidRPr="00F65477" w:rsidRDefault="003A5188" w:rsidP="003A518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C86FFAD" w14:textId="13ABAD84" w:rsidR="00AC0400" w:rsidRDefault="00AC0400" w:rsidP="002F41B8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Has the following acute toxicity data: </w:t>
                  </w:r>
                </w:p>
                <w:p w14:paraId="5CB959D1" w14:textId="134F3352" w:rsidR="00987262" w:rsidRPr="00C67484" w:rsidRDefault="003A5188" w:rsidP="002F41B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A5188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LD</w:t>
                  </w:r>
                  <w:r w:rsidRPr="003A5188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vertAlign w:val="subscript"/>
                    </w:rPr>
                    <w:t>50</w:t>
                  </w:r>
                  <w:r w:rsidRPr="003A518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Oral - rat - 70 mg/kg</w:t>
                  </w: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4C0377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6303EA77" w14:textId="58637048" w:rsidR="00E44F00" w:rsidRPr="004C0377" w:rsidRDefault="0050282E" w:rsidP="00E44F00">
      <w:pPr>
        <w:rPr>
          <w:rFonts w:ascii="Times" w:eastAsia="Times New Roman" w:hAnsi="Times" w:cs="Times New Roman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634242332"/>
        </w:sdtPr>
        <w:sdtEndPr/>
        <w:sdtContent>
          <w:r w:rsidR="00E44F00" w:rsidRPr="004C0377">
            <w:rPr>
              <w:rFonts w:ascii="Arial" w:eastAsia="Times New Roman" w:hAnsi="Arial" w:cs="Arial"/>
              <w:sz w:val="20"/>
              <w:szCs w:val="20"/>
              <w:shd w:val="clear" w:color="auto" w:fill="FFFFFF"/>
            </w:rPr>
            <w:t>Use a full-face particle respirator with type N100 (US) respirator cartridges</w:t>
          </w:r>
          <w:r w:rsidR="004C0377" w:rsidRPr="004C0377">
            <w:rPr>
              <w:rFonts w:ascii="Arial" w:eastAsia="Times New Roman" w:hAnsi="Arial" w:cs="Arial"/>
              <w:sz w:val="20"/>
              <w:szCs w:val="20"/>
              <w:shd w:val="clear" w:color="auto" w:fill="FFFFFF"/>
            </w:rPr>
            <w:t>.</w:t>
          </w:r>
        </w:sdtContent>
      </w:sdt>
    </w:p>
    <w:p w14:paraId="2B987085" w14:textId="6F95F59D" w:rsidR="003F564F" w:rsidRPr="003F564F" w:rsidRDefault="003F564F" w:rsidP="00E44F00">
      <w:p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29062688" w14:textId="77777777" w:rsidR="00E02FE5" w:rsidRPr="003F564F" w:rsidRDefault="00E02FE5" w:rsidP="00E02FE5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56186611" w:rsid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11080E8" w14:textId="77777777" w:rsidR="00F824C9" w:rsidRPr="003F564F" w:rsidRDefault="00F824C9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5DAFDF1" w14:textId="77777777" w:rsidR="004C0377" w:rsidRDefault="004C037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0BFDB2D3" w:rsidR="003F564F" w:rsidRPr="00265CA6" w:rsidRDefault="0050282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Gloves must be worn</w:t>
              </w:r>
              <w:r w:rsidR="00AF11D5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44F00">
                <w:rPr>
                  <w:rFonts w:ascii="Arial" w:hAnsi="Arial" w:cs="Arial"/>
                  <w:sz w:val="20"/>
                  <w:szCs w:val="20"/>
                </w:rPr>
                <w:t xml:space="preserve"> Nitrile gloves are recommended. </w:t>
              </w:r>
            </w:sdtContent>
          </w:sdt>
        </w:p>
      </w:sdtContent>
    </w:sdt>
    <w:p w14:paraId="3C06065F" w14:textId="7753090B" w:rsidR="002F41B8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601848">
        <w:rPr>
          <w:rFonts w:ascii="Arial" w:hAnsi="Arial" w:cs="Arial"/>
          <w:sz w:val="20"/>
          <w:szCs w:val="20"/>
        </w:rPr>
        <w:t xml:space="preserve"> </w:t>
      </w:r>
      <w:r w:rsidR="003A5188" w:rsidRPr="001D7866">
        <w:rPr>
          <w:rFonts w:ascii="Arial" w:hAnsi="Arial" w:cs="Arial"/>
          <w:sz w:val="20"/>
          <w:szCs w:val="20"/>
        </w:rPr>
        <w:t>1-(2-Chloroethyl)-3-cyclohexyl-1-nitrosourea (CCNU)</w:t>
      </w:r>
      <w:r w:rsidR="00F65477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50282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50282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50282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50282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50282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973E622" w:rsidR="003F564F" w:rsidRPr="00265CA6" w:rsidRDefault="0050282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D577DA8" w:rsidR="00C406D4" w:rsidRPr="00F909E2" w:rsidRDefault="0050282E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50282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50282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50282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p w14:paraId="1AEA43E7" w14:textId="68AD7EC2" w:rsidR="00271EB5" w:rsidRDefault="0050282E" w:rsidP="00271EB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271EB5" w:rsidRPr="008C4B9E">
                <w:rPr>
                  <w:rFonts w:ascii="Arial" w:hAnsi="Arial" w:cs="Arial"/>
                  <w:sz w:val="20"/>
                  <w:szCs w:val="20"/>
                </w:rPr>
                <w:t>Precautions for safe handling: Avo</w:t>
              </w:r>
              <w:r w:rsidR="00271EB5">
                <w:rPr>
                  <w:rFonts w:ascii="Arial" w:hAnsi="Arial" w:cs="Arial"/>
                  <w:sz w:val="20"/>
                  <w:szCs w:val="20"/>
                </w:rPr>
                <w:t>id contact with skin and eyes and inhalation.</w:t>
              </w:r>
            </w:sdtContent>
          </w:sdt>
          <w:r w:rsidR="00271EB5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7292927D" w14:textId="41A44931" w:rsidR="00271EB5" w:rsidRDefault="00271EB5" w:rsidP="00271EB5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>Conditions for safe storage: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A5188" w:rsidRPr="003A5188">
        <w:rPr>
          <w:rFonts w:ascii="Arial" w:hAnsi="Arial" w:cs="Arial"/>
          <w:b/>
          <w:sz w:val="20"/>
          <w:szCs w:val="20"/>
        </w:rPr>
        <w:t>Recommended storage temperature: -20 °C</w:t>
      </w:r>
      <w:r w:rsidR="003A5188">
        <w:rPr>
          <w:rFonts w:ascii="Arial" w:hAnsi="Arial" w:cs="Arial"/>
          <w:b/>
          <w:sz w:val="20"/>
          <w:szCs w:val="20"/>
        </w:rPr>
        <w:t xml:space="preserve">. </w:t>
      </w:r>
      <w:r w:rsidRPr="00544168">
        <w:rPr>
          <w:rFonts w:ascii="Arial" w:hAnsi="Arial" w:cs="Arial"/>
          <w:sz w:val="20"/>
          <w:szCs w:val="20"/>
        </w:rPr>
        <w:t xml:space="preserve">Refrigerate. </w:t>
      </w:r>
      <w:r w:rsidRPr="008C4B9E">
        <w:rPr>
          <w:rFonts w:ascii="Arial" w:hAnsi="Arial" w:cs="Arial"/>
          <w:sz w:val="20"/>
          <w:szCs w:val="20"/>
        </w:rPr>
        <w:t xml:space="preserve">Keep container tightly closed in </w:t>
      </w:r>
      <w:r>
        <w:rPr>
          <w:rFonts w:ascii="Arial" w:hAnsi="Arial" w:cs="Arial"/>
          <w:sz w:val="20"/>
          <w:szCs w:val="20"/>
        </w:rPr>
        <w:t xml:space="preserve">a cool, dry, and </w:t>
      </w:r>
      <w:r w:rsidR="00F8681D">
        <w:rPr>
          <w:rFonts w:ascii="Arial" w:hAnsi="Arial" w:cs="Arial"/>
          <w:sz w:val="20"/>
          <w:szCs w:val="20"/>
        </w:rPr>
        <w:t>well ventilated</w:t>
      </w:r>
      <w:r>
        <w:rPr>
          <w:rFonts w:ascii="Arial" w:hAnsi="Arial" w:cs="Arial"/>
          <w:sz w:val="20"/>
          <w:szCs w:val="20"/>
        </w:rPr>
        <w:t xml:space="preserve">. Keep away </w:t>
      </w:r>
      <w:r w:rsidRPr="008C4B9E">
        <w:rPr>
          <w:rFonts w:ascii="Arial" w:hAnsi="Arial" w:cs="Arial"/>
          <w:sz w:val="20"/>
          <w:szCs w:val="20"/>
        </w:rPr>
        <w:t>from incompat</w:t>
      </w:r>
      <w:r>
        <w:rPr>
          <w:rFonts w:ascii="Arial" w:hAnsi="Arial" w:cs="Arial"/>
          <w:sz w:val="20"/>
          <w:szCs w:val="20"/>
        </w:rPr>
        <w:t xml:space="preserve">ible materials and conditions. </w:t>
      </w:r>
      <w:r w:rsidRPr="008C4B9E">
        <w:rPr>
          <w:rFonts w:ascii="Arial" w:hAnsi="Arial" w:cs="Arial"/>
          <w:sz w:val="20"/>
          <w:szCs w:val="20"/>
        </w:rPr>
        <w:t>Store in original container. Store away from</w:t>
      </w:r>
      <w:r>
        <w:rPr>
          <w:rFonts w:ascii="Arial" w:hAnsi="Arial" w:cs="Arial"/>
          <w:sz w:val="20"/>
          <w:szCs w:val="20"/>
        </w:rPr>
        <w:t xml:space="preserve"> </w:t>
      </w:r>
      <w:r w:rsidRPr="008C4B9E">
        <w:rPr>
          <w:rFonts w:ascii="Arial" w:hAnsi="Arial" w:cs="Arial"/>
          <w:sz w:val="20"/>
          <w:szCs w:val="20"/>
        </w:rPr>
        <w:t xml:space="preserve">heat sources and in a </w:t>
      </w:r>
      <w:r w:rsidR="00F8681D" w:rsidRPr="008C4B9E">
        <w:rPr>
          <w:rFonts w:ascii="Arial" w:hAnsi="Arial" w:cs="Arial"/>
          <w:sz w:val="20"/>
          <w:szCs w:val="20"/>
        </w:rPr>
        <w:t>flame</w:t>
      </w:r>
      <w:r w:rsidR="00F8681D">
        <w:rPr>
          <w:rFonts w:ascii="Arial" w:hAnsi="Arial" w:cs="Arial"/>
          <w:sz w:val="20"/>
          <w:szCs w:val="20"/>
        </w:rPr>
        <w:t xml:space="preserve"> </w:t>
      </w:r>
      <w:r w:rsidR="00F8681D" w:rsidRPr="008C4B9E">
        <w:rPr>
          <w:rFonts w:ascii="Arial" w:hAnsi="Arial" w:cs="Arial"/>
          <w:sz w:val="20"/>
          <w:szCs w:val="20"/>
        </w:rPr>
        <w:t>proof</w:t>
      </w:r>
      <w:r w:rsidRPr="008C4B9E">
        <w:rPr>
          <w:rFonts w:ascii="Arial" w:hAnsi="Arial" w:cs="Arial"/>
          <w:sz w:val="20"/>
          <w:szCs w:val="20"/>
        </w:rPr>
        <w:t xml:space="preserve"> area. </w:t>
      </w:r>
      <w:r>
        <w:rPr>
          <w:rFonts w:ascii="Arial" w:hAnsi="Arial" w:cs="Arial"/>
          <w:sz w:val="20"/>
          <w:szCs w:val="20"/>
        </w:rPr>
        <w:t>Keep cool and protect from sunlight.</w:t>
      </w:r>
    </w:p>
    <w:p w14:paraId="51E53B60" w14:textId="7C0AC250" w:rsidR="00C406D4" w:rsidRPr="00803871" w:rsidRDefault="00C406D4" w:rsidP="00271EB5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45A5619" w14:textId="77777777" w:rsidR="00F824C9" w:rsidRDefault="00F824C9" w:rsidP="00F824C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18A5B475" w14:textId="77777777" w:rsidR="00F824C9" w:rsidRPr="00600ABB" w:rsidRDefault="00F824C9" w:rsidP="00F824C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808A8E6" w14:textId="77777777" w:rsidR="00F824C9" w:rsidRDefault="00F824C9" w:rsidP="00F824C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F444277" w14:textId="77777777" w:rsidR="00F824C9" w:rsidRDefault="00F824C9" w:rsidP="00F824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8B6B0F0" w14:textId="77777777" w:rsidR="00F824C9" w:rsidRPr="00C94889" w:rsidRDefault="00F824C9" w:rsidP="00F824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3AEBBA3" w14:textId="77777777" w:rsidR="00F824C9" w:rsidRDefault="00F824C9" w:rsidP="00F824C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1610486" w14:textId="77777777" w:rsidR="00F824C9" w:rsidRPr="003F564F" w:rsidRDefault="00F824C9" w:rsidP="00F824C9">
      <w:pPr>
        <w:pStyle w:val="Heading1"/>
      </w:pPr>
    </w:p>
    <w:p w14:paraId="61F77E3E" w14:textId="77777777" w:rsidR="00F824C9" w:rsidRDefault="00F824C9" w:rsidP="00F824C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6EB2EA23" w14:textId="77777777" w:rsidR="00F824C9" w:rsidRPr="00265CA6" w:rsidRDefault="00F824C9" w:rsidP="00F824C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0CD23D8" w14:textId="77777777" w:rsidR="00F824C9" w:rsidRDefault="00F824C9" w:rsidP="00F824C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38E4FB4C" w14:textId="77777777" w:rsidR="00F824C9" w:rsidRPr="00265CA6" w:rsidRDefault="00F824C9" w:rsidP="00F824C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74B98EE5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463D74B" w14:textId="77777777" w:rsidR="005743C8" w:rsidRPr="00F17523" w:rsidRDefault="005743C8" w:rsidP="005743C8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DABCB00" w14:textId="7046DDAC" w:rsidR="005743C8" w:rsidRPr="005743C8" w:rsidRDefault="005743C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1C0AF5AF" w:rsidR="003F564F" w:rsidRPr="005743C8" w:rsidRDefault="0050282E" w:rsidP="005743C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F41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5743C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56035C3F" w14:textId="77777777" w:rsidR="007D6F9F" w:rsidRDefault="007D6F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3CB9C4A" w14:textId="4E3157D5" w:rsidR="007D6F9F" w:rsidRPr="00803871" w:rsidRDefault="007D6F9F" w:rsidP="007D6F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Pr="00803871">
        <w:rPr>
          <w:rFonts w:ascii="Arial" w:hAnsi="Arial" w:cs="Arial"/>
          <w:b/>
          <w:sz w:val="24"/>
          <w:szCs w:val="24"/>
        </w:rPr>
        <w:t>SDS) Location</w:t>
      </w:r>
    </w:p>
    <w:p w14:paraId="5C97A5BC" w14:textId="75379441" w:rsidR="005743C8" w:rsidRPr="00F909E2" w:rsidRDefault="007D6F9F" w:rsidP="007D6F9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password.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50282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25DBE6E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F41B8">
        <w:rPr>
          <w:rFonts w:ascii="Arial" w:hAnsi="Arial" w:cs="Arial"/>
          <w:sz w:val="20"/>
          <w:szCs w:val="20"/>
        </w:rPr>
        <w:t xml:space="preserve"> </w:t>
      </w:r>
      <w:r w:rsidR="003A5188" w:rsidRPr="001D7866">
        <w:rPr>
          <w:rFonts w:ascii="Arial" w:hAnsi="Arial" w:cs="Arial"/>
          <w:sz w:val="20"/>
          <w:szCs w:val="20"/>
        </w:rPr>
        <w:t>1-(2-Chloroethyl)-3-cyclohexyl-1-nitrosourea (CCNU)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44F3D7" w14:textId="77777777" w:rsidR="001B3177" w:rsidRPr="00514382" w:rsidRDefault="001B3177" w:rsidP="001B31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4C4B447D" w14:textId="77777777" w:rsidR="001B3177" w:rsidRPr="00514382" w:rsidRDefault="001B3177" w:rsidP="001B31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8F50E3" w14:textId="77777777" w:rsidR="001B3177" w:rsidRPr="00514382" w:rsidRDefault="001B3177" w:rsidP="001B31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58D620E3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86CF3BC" w14:textId="77777777" w:rsidR="00B76119" w:rsidRDefault="00B76119" w:rsidP="00B76119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6CF4E1D" w14:textId="77777777" w:rsidR="00B76119" w:rsidRDefault="00B76119" w:rsidP="00B76119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9F467B5" w14:textId="77777777" w:rsidR="00B76119" w:rsidRDefault="00B76119" w:rsidP="00B76119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2E4CF96E" w14:textId="50216A86" w:rsidR="00980BB3" w:rsidRDefault="00980BB3" w:rsidP="00803871">
      <w:pPr>
        <w:rPr>
          <w:rFonts w:ascii="Arial" w:hAnsi="Arial" w:cs="Arial"/>
          <w:sz w:val="20"/>
          <w:szCs w:val="20"/>
        </w:rPr>
      </w:pPr>
    </w:p>
    <w:p w14:paraId="2D0075B1" w14:textId="77777777" w:rsidR="00980BB3" w:rsidRDefault="00980BB3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AD8F4" w14:textId="77777777" w:rsidR="002E6E87" w:rsidRDefault="002E6E87" w:rsidP="00E83E8B">
      <w:pPr>
        <w:spacing w:after="0" w:line="240" w:lineRule="auto"/>
      </w:pPr>
      <w:r>
        <w:separator/>
      </w:r>
    </w:p>
  </w:endnote>
  <w:endnote w:type="continuationSeparator" w:id="0">
    <w:p w14:paraId="4A286EFE" w14:textId="77777777" w:rsidR="002E6E87" w:rsidRDefault="002E6E8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373730C" w:rsidR="00C771B7" w:rsidRDefault="0050282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3A5188" w:rsidRPr="001D7866">
          <w:rPr>
            <w:rFonts w:ascii="Arial" w:hAnsi="Arial" w:cs="Arial"/>
            <w:sz w:val="20"/>
            <w:szCs w:val="20"/>
          </w:rPr>
          <w:t>1-(2-Chloroethyl)-3-cyclohexyl-1-nitrosourea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771B7" w:rsidRPr="00F909E2">
          <w:rPr>
            <w:rFonts w:ascii="Arial" w:hAnsi="Arial" w:cs="Arial"/>
            <w:sz w:val="18"/>
            <w:szCs w:val="18"/>
          </w:rPr>
          <w:tab/>
        </w:r>
        <w:r w:rsidR="007D6F9F" w:rsidRPr="00FB1328">
          <w:rPr>
            <w:rFonts w:ascii="Arial" w:hAnsi="Arial"/>
            <w:bCs/>
            <w:sz w:val="18"/>
            <w:szCs w:val="18"/>
          </w:rPr>
          <w:t xml:space="preserve">Page </w:t>
        </w:r>
        <w:r w:rsidR="007D6F9F" w:rsidRPr="00FB1328">
          <w:rPr>
            <w:rFonts w:ascii="Arial" w:hAnsi="Arial"/>
            <w:bCs/>
            <w:sz w:val="18"/>
            <w:szCs w:val="18"/>
          </w:rPr>
          <w:fldChar w:fldCharType="begin"/>
        </w:r>
        <w:r w:rsidR="007D6F9F" w:rsidRPr="00FB1328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7D6F9F" w:rsidRPr="00FB1328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2</w:t>
        </w:r>
        <w:r w:rsidR="007D6F9F" w:rsidRPr="00FB1328">
          <w:rPr>
            <w:rFonts w:ascii="Arial" w:hAnsi="Arial"/>
            <w:bCs/>
            <w:sz w:val="18"/>
            <w:szCs w:val="18"/>
          </w:rPr>
          <w:fldChar w:fldCharType="end"/>
        </w:r>
        <w:r w:rsidR="007D6F9F" w:rsidRPr="00FB1328">
          <w:rPr>
            <w:rFonts w:ascii="Arial" w:hAnsi="Arial"/>
            <w:sz w:val="18"/>
            <w:szCs w:val="18"/>
          </w:rPr>
          <w:t xml:space="preserve"> of </w:t>
        </w:r>
        <w:r w:rsidR="007D6F9F" w:rsidRPr="00FB1328">
          <w:rPr>
            <w:rFonts w:ascii="Arial" w:hAnsi="Arial"/>
            <w:bCs/>
            <w:sz w:val="18"/>
            <w:szCs w:val="18"/>
          </w:rPr>
          <w:fldChar w:fldCharType="begin"/>
        </w:r>
        <w:r w:rsidR="007D6F9F" w:rsidRPr="00FB1328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7D6F9F" w:rsidRPr="00FB1328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 w:rsidR="007D6F9F" w:rsidRPr="00FB1328">
          <w:rPr>
            <w:rFonts w:ascii="Arial" w:hAnsi="Arial"/>
            <w:bCs/>
            <w:sz w:val="18"/>
            <w:szCs w:val="18"/>
          </w:rPr>
          <w:fldChar w:fldCharType="end"/>
        </w:r>
        <w:r w:rsidR="00C771B7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r w:rsidR="007D6F9F">
          <w:rPr>
            <w:rFonts w:ascii="Arial" w:hAnsi="Arial" w:cs="Arial"/>
            <w:noProof/>
            <w:sz w:val="18"/>
            <w:szCs w:val="18"/>
          </w:rPr>
          <w:t>10/5/2017</w:t>
        </w:r>
      </w:sdtContent>
    </w:sdt>
  </w:p>
  <w:p w14:paraId="78299C41" w14:textId="77777777" w:rsidR="00C771B7" w:rsidRDefault="00C771B7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E8ED0D2" w:rsidR="00C771B7" w:rsidRPr="007D6F9F" w:rsidRDefault="007D6F9F" w:rsidP="007D6F9F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7A64D" w14:textId="77777777" w:rsidR="002E6E87" w:rsidRDefault="002E6E87" w:rsidP="00E83E8B">
      <w:pPr>
        <w:spacing w:after="0" w:line="240" w:lineRule="auto"/>
      </w:pPr>
      <w:r>
        <w:separator/>
      </w:r>
    </w:p>
  </w:footnote>
  <w:footnote w:type="continuationSeparator" w:id="0">
    <w:p w14:paraId="0DC52511" w14:textId="77777777" w:rsidR="002E6E87" w:rsidRDefault="002E6E8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8D140AE" w:rsidR="00C771B7" w:rsidRDefault="007D6F9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7FE964" wp14:editId="46DAB1F6">
          <wp:simplePos x="0" y="0"/>
          <wp:positionH relativeFrom="column">
            <wp:posOffset>-487680</wp:posOffset>
          </wp:positionH>
          <wp:positionV relativeFrom="paragraph">
            <wp:posOffset>121920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71B7">
      <w:ptab w:relativeTo="indent" w:alignment="left" w:leader="none"/>
    </w:r>
    <w:r w:rsidR="00C771B7">
      <w:ptab w:relativeTo="margin" w:alignment="left" w:leader="none"/>
    </w:r>
  </w:p>
  <w:p w14:paraId="1028E2C3" w14:textId="6137765C" w:rsidR="00C771B7" w:rsidRDefault="00C771B7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1A9C"/>
    <w:rsid w:val="000B6958"/>
    <w:rsid w:val="000D5EF1"/>
    <w:rsid w:val="000F5131"/>
    <w:rsid w:val="001932B2"/>
    <w:rsid w:val="001B3177"/>
    <w:rsid w:val="001C51C3"/>
    <w:rsid w:val="001D0366"/>
    <w:rsid w:val="001E6B98"/>
    <w:rsid w:val="00263ED1"/>
    <w:rsid w:val="00265CA6"/>
    <w:rsid w:val="00271EB5"/>
    <w:rsid w:val="00293660"/>
    <w:rsid w:val="002A415B"/>
    <w:rsid w:val="002E6E87"/>
    <w:rsid w:val="002F41B8"/>
    <w:rsid w:val="00315CB3"/>
    <w:rsid w:val="00366414"/>
    <w:rsid w:val="00366DA6"/>
    <w:rsid w:val="003904D4"/>
    <w:rsid w:val="003950E9"/>
    <w:rsid w:val="003A5188"/>
    <w:rsid w:val="003F564F"/>
    <w:rsid w:val="00426401"/>
    <w:rsid w:val="00427421"/>
    <w:rsid w:val="00466DBA"/>
    <w:rsid w:val="00471562"/>
    <w:rsid w:val="004C0377"/>
    <w:rsid w:val="0050282E"/>
    <w:rsid w:val="0052121D"/>
    <w:rsid w:val="00530E90"/>
    <w:rsid w:val="00551C11"/>
    <w:rsid w:val="005743C8"/>
    <w:rsid w:val="00601848"/>
    <w:rsid w:val="00637757"/>
    <w:rsid w:val="00657ED6"/>
    <w:rsid w:val="00672441"/>
    <w:rsid w:val="00693D76"/>
    <w:rsid w:val="00693FFF"/>
    <w:rsid w:val="006A21EB"/>
    <w:rsid w:val="007268C5"/>
    <w:rsid w:val="00734BB8"/>
    <w:rsid w:val="00787432"/>
    <w:rsid w:val="007A0BFC"/>
    <w:rsid w:val="007C166A"/>
    <w:rsid w:val="007D58BC"/>
    <w:rsid w:val="007D6F9F"/>
    <w:rsid w:val="00803871"/>
    <w:rsid w:val="00837AFC"/>
    <w:rsid w:val="0084116F"/>
    <w:rsid w:val="00850978"/>
    <w:rsid w:val="00866AE7"/>
    <w:rsid w:val="00891D4B"/>
    <w:rsid w:val="008A2498"/>
    <w:rsid w:val="008C4AEC"/>
    <w:rsid w:val="008F73D6"/>
    <w:rsid w:val="00917F75"/>
    <w:rsid w:val="00923F7C"/>
    <w:rsid w:val="009452B5"/>
    <w:rsid w:val="00952B71"/>
    <w:rsid w:val="009626FF"/>
    <w:rsid w:val="00972CE1"/>
    <w:rsid w:val="00980BB3"/>
    <w:rsid w:val="00987262"/>
    <w:rsid w:val="009D370A"/>
    <w:rsid w:val="009F5503"/>
    <w:rsid w:val="00A05C01"/>
    <w:rsid w:val="00A119D1"/>
    <w:rsid w:val="00A52E06"/>
    <w:rsid w:val="00A874A1"/>
    <w:rsid w:val="00AC0400"/>
    <w:rsid w:val="00AF11D5"/>
    <w:rsid w:val="00AF2415"/>
    <w:rsid w:val="00B029D7"/>
    <w:rsid w:val="00B4188D"/>
    <w:rsid w:val="00B50CCA"/>
    <w:rsid w:val="00B6326D"/>
    <w:rsid w:val="00B76119"/>
    <w:rsid w:val="00C060FA"/>
    <w:rsid w:val="00C406D4"/>
    <w:rsid w:val="00C67484"/>
    <w:rsid w:val="00C771B7"/>
    <w:rsid w:val="00CC22B8"/>
    <w:rsid w:val="00D00746"/>
    <w:rsid w:val="00D8294B"/>
    <w:rsid w:val="00DB70FD"/>
    <w:rsid w:val="00DC39EF"/>
    <w:rsid w:val="00E02FE5"/>
    <w:rsid w:val="00E44F00"/>
    <w:rsid w:val="00E706C6"/>
    <w:rsid w:val="00E83E8B"/>
    <w:rsid w:val="00E842B3"/>
    <w:rsid w:val="00EF4570"/>
    <w:rsid w:val="00F212B5"/>
    <w:rsid w:val="00F264FB"/>
    <w:rsid w:val="00F65477"/>
    <w:rsid w:val="00F74466"/>
    <w:rsid w:val="00F824C9"/>
    <w:rsid w:val="00F8681D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88496C9"/>
  <w15:docId w15:val="{70AD57A8-9ABD-473D-B18A-E2DC087E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5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C0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51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5CB3"/>
    <w:rsid w:val="000F69A7"/>
    <w:rsid w:val="001B5EBF"/>
    <w:rsid w:val="00260C72"/>
    <w:rsid w:val="00362E93"/>
    <w:rsid w:val="004F1CE5"/>
    <w:rsid w:val="005938EF"/>
    <w:rsid w:val="005A70F7"/>
    <w:rsid w:val="005B3D85"/>
    <w:rsid w:val="006606EC"/>
    <w:rsid w:val="00664E38"/>
    <w:rsid w:val="00696754"/>
    <w:rsid w:val="006E0705"/>
    <w:rsid w:val="00701618"/>
    <w:rsid w:val="007211E0"/>
    <w:rsid w:val="007903C0"/>
    <w:rsid w:val="00792D49"/>
    <w:rsid w:val="00820CF8"/>
    <w:rsid w:val="008A650D"/>
    <w:rsid w:val="00966BD6"/>
    <w:rsid w:val="009F2389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EDCF-EADD-4C0E-B786-B454A11A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2017-08-14T15:07:00Z</dcterms:created>
  <dcterms:modified xsi:type="dcterms:W3CDTF">2017-10-05T20:32:00Z</dcterms:modified>
</cp:coreProperties>
</file>