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sdt>
      <w:sdtPr>
        <w:rPr>
          <w:rFonts w:ascii="Arial" w:hAnsi="Arial" w:cs="Arial"/>
          <w:sz w:val="28"/>
          <w:szCs w:val="28"/>
        </w:rPr>
        <w:id w:val="-1540512574"/>
        <w:placeholder>
          <w:docPart w:val="DefaultPlaceholder_1082065158"/>
        </w:placeholder>
      </w:sdtPr>
      <w:sdtEndPr/>
      <w:sdtContent>
        <w:p w14:paraId="5D64B428" w14:textId="6C8F409A" w:rsidR="00F909E2" w:rsidRPr="00DF74A0" w:rsidRDefault="002D3075" w:rsidP="002F41B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DF74A0">
            <w:rPr>
              <w:rFonts w:ascii="Arial" w:hAnsi="Arial" w:cs="Arial"/>
              <w:sz w:val="28"/>
              <w:szCs w:val="28"/>
            </w:rPr>
            <w:t>1,2,3-Trichloropropane</w:t>
          </w:r>
        </w:p>
      </w:sdtContent>
    </w:sdt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586477DB" w14:textId="77777777" w:rsidR="00732814" w:rsidRDefault="002D3075" w:rsidP="002D30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sz w:val="20"/>
                      <w:szCs w:val="20"/>
                    </w:rPr>
                    <w:t>1,2,3-Trichloropropane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 TCP is 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corrosive,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liquid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an acute toxin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245A9BBD" w14:textId="2156F95B" w:rsidR="002D3075" w:rsidRDefault="002D3075" w:rsidP="002D30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Possible </w:t>
                  </w:r>
                  <w:r w:rsidRPr="002D3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cancer hazard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1C54308F" w14:textId="77777777" w:rsidR="002D3075" w:rsidRDefault="002D3075" w:rsidP="002D30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Targeted organs include the liver, pancreas, and kidneys. </w:t>
                  </w:r>
                </w:p>
                <w:p w14:paraId="28606E42" w14:textId="64D78CB4" w:rsidR="002D3075" w:rsidRPr="002D3075" w:rsidRDefault="002D3075" w:rsidP="002D307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sz w:val="20"/>
                      <w:szCs w:val="20"/>
                    </w:rPr>
                    <w:t>1,2,3-Trichloropropane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 TCP</w:t>
                  </w:r>
                  <w:r w:rsidRPr="002D3075">
                    <w:rPr>
                      <w:rFonts w:ascii="Helvetica" w:eastAsia="Times New Roman" w:hAnsi="Helvetica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 w:rsidRPr="002D307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has been used as a paint 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remover, a cleaning</w:t>
                  </w:r>
                  <w:r w:rsidRPr="002D307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agent, and in </w:t>
                  </w:r>
                  <w: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pesticide production. </w:t>
                  </w:r>
                </w:p>
                <w:p w14:paraId="7D818EC2" w14:textId="35C6CBA2" w:rsidR="00C406D4" w:rsidRPr="002F41B8" w:rsidRDefault="008A676A" w:rsidP="00C406D4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sdtContent>
            </w:sdt>
          </w:sdtContent>
        </w:sdt>
      </w:sdtContent>
    </w:sdt>
    <w:p w14:paraId="36E16FE2" w14:textId="77777777" w:rsidR="00AF11D5" w:rsidRDefault="00AF11D5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257B91F4" w14:textId="2F2E5194" w:rsidR="00C771B7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r w:rsidR="002D3075" w:rsidRPr="002D3075">
        <w:rPr>
          <w:rFonts w:ascii="Arial" w:hAnsi="Arial" w:cs="Arial"/>
          <w:sz w:val="20"/>
          <w:szCs w:val="20"/>
        </w:rPr>
        <w:t>96-18-4</w:t>
      </w:r>
    </w:p>
    <w:p w14:paraId="4B8FE3B1" w14:textId="5B8C980B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B1A9C">
            <w:rPr>
              <w:rFonts w:ascii="Arial" w:hAnsi="Arial" w:cs="Arial"/>
              <w:b/>
              <w:sz w:val="20"/>
              <w:szCs w:val="20"/>
              <w:u w:val="single"/>
            </w:rPr>
            <w:t>Acute toxin</w:t>
          </w:r>
          <w:r w:rsidR="004F00BE">
            <w:rPr>
              <w:rFonts w:ascii="Arial" w:hAnsi="Arial" w:cs="Arial"/>
              <w:b/>
              <w:sz w:val="20"/>
              <w:szCs w:val="20"/>
              <w:u w:val="single"/>
            </w:rPr>
            <w:t>, Flammable liquid, Corrosive</w:t>
          </w:r>
          <w:r w:rsidR="002D3075">
            <w:rPr>
              <w:rFonts w:ascii="Arial" w:hAnsi="Arial" w:cs="Arial"/>
              <w:b/>
              <w:sz w:val="20"/>
              <w:szCs w:val="20"/>
              <w:u w:val="single"/>
            </w:rPr>
            <w:t>, Possible carcinogen</w:t>
          </w:r>
        </w:sdtContent>
      </w:sdt>
    </w:p>
    <w:p w14:paraId="6A1EDDF5" w14:textId="373992F2" w:rsidR="00D8294B" w:rsidRPr="00551C11" w:rsidRDefault="00D8294B" w:rsidP="002D3075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551C11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2D3075" w:rsidRPr="002D307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</w:t>
              </w:r>
              <w:r w:rsidR="002D3075" w:rsidRPr="002D307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  <w:r w:rsidR="002D3075" w:rsidRPr="002D307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H</w:t>
              </w:r>
              <w:r w:rsidR="002D3075" w:rsidRPr="002D307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5</w:t>
              </w:r>
              <w:r w:rsidR="002D3075" w:rsidRPr="002D307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Cl</w:t>
              </w:r>
              <w:r w:rsidR="002D3075" w:rsidRPr="002D3075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</w:sdtContent>
          </w:sdt>
        </w:sdtContent>
      </w:sdt>
    </w:p>
    <w:p w14:paraId="3D35E5FB" w14:textId="7CF2FD86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F00BE">
            <w:rPr>
              <w:rFonts w:ascii="Arial" w:hAnsi="Arial" w:cs="Arial"/>
              <w:sz w:val="20"/>
              <w:szCs w:val="20"/>
            </w:rPr>
            <w:t>Liquid</w:t>
          </w:r>
          <w:r w:rsidR="004F00BE">
            <w:rPr>
              <w:rFonts w:ascii="Arial" w:hAnsi="Arial" w:cs="Arial"/>
              <w:sz w:val="20"/>
              <w:szCs w:val="20"/>
            </w:rPr>
            <w:tab/>
          </w:r>
          <w:r w:rsidR="002F41B8">
            <w:rPr>
              <w:rFonts w:ascii="Arial" w:hAnsi="Arial" w:cs="Arial"/>
              <w:sz w:val="20"/>
              <w:szCs w:val="20"/>
            </w:rPr>
            <w:tab/>
          </w:r>
        </w:sdtContent>
      </w:sdt>
    </w:p>
    <w:p w14:paraId="57C4B030" w14:textId="20B424C0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F00BE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14:paraId="2FA811C2" w14:textId="20A4723A" w:rsidR="00C406D4" w:rsidRPr="002D3075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D3075" w:rsidRPr="002D3075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156.85 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12B8727C" w14:textId="7D5D51B0" w:rsidR="004F00BE" w:rsidRDefault="002D3075" w:rsidP="004F00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sz w:val="20"/>
                      <w:szCs w:val="20"/>
                    </w:rPr>
                    <w:t>1,2,3-Trichloropropane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or TCP </w:t>
                  </w:r>
                  <w:r w:rsidR="004F00BE">
                    <w:rPr>
                      <w:rFonts w:ascii="Arial" w:hAnsi="Arial" w:cs="Arial"/>
                      <w:sz w:val="20"/>
                      <w:szCs w:val="20"/>
                    </w:rPr>
                    <w:t xml:space="preserve">is a </w:t>
                  </w:r>
                  <w:r w:rsidR="004F00BE">
                    <w:rPr>
                      <w:rFonts w:ascii="Arial" w:hAnsi="Arial" w:cs="Arial"/>
                      <w:b/>
                      <w:sz w:val="20"/>
                      <w:szCs w:val="20"/>
                    </w:rPr>
                    <w:t>corrosive,</w:t>
                  </w:r>
                  <w:r w:rsidR="004F00B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F00B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flammable liquid </w:t>
                  </w:r>
                  <w:r w:rsidR="004F00BE">
                    <w:rPr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="004F00BE">
                    <w:rPr>
                      <w:rFonts w:ascii="Arial" w:hAnsi="Arial" w:cs="Arial"/>
                      <w:b/>
                      <w:sz w:val="20"/>
                      <w:szCs w:val="20"/>
                    </w:rPr>
                    <w:t>an acute toxin</w:t>
                  </w:r>
                  <w:r w:rsidR="004F00B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Possible </w:t>
                  </w:r>
                  <w:r w:rsidRPr="002D3075">
                    <w:rPr>
                      <w:rFonts w:ascii="Arial" w:hAnsi="Arial" w:cs="Arial"/>
                      <w:b/>
                      <w:sz w:val="20"/>
                      <w:szCs w:val="20"/>
                    </w:rPr>
                    <w:t>cancer hazard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3CB39C61" w14:textId="77777777" w:rsidR="002D3075" w:rsidRDefault="002D3075" w:rsidP="004F00B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Targeted organs include the liver, pancreas, and kidneys. </w:t>
                  </w:r>
                </w:p>
                <w:p w14:paraId="22A97EF1" w14:textId="2EC3E5EE" w:rsidR="002D3075" w:rsidRPr="002D3075" w:rsidRDefault="002D3075" w:rsidP="002D3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Causes eye irritation. </w:t>
                  </w:r>
                  <w:r w:rsidRPr="002D30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May cause skin irritation. Harmful if absorbed through the skin. Harmful if swallowed. May cause gastrointestinal irritation with nausea, vomiting and diarrhea. </w:t>
                  </w:r>
                </w:p>
                <w:p w14:paraId="15AA7C10" w14:textId="5690C277" w:rsidR="002D3075" w:rsidRPr="002D3075" w:rsidRDefault="002D3075" w:rsidP="002D3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D30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Harmful if inhaled. Causes respiratory tract irritation. Inhalation of vapors may cause drowsiness and dizziness. </w:t>
                  </w:r>
                </w:p>
                <w:p w14:paraId="486632C6" w14:textId="77777777" w:rsidR="002D3075" w:rsidRPr="002D3075" w:rsidRDefault="002D3075" w:rsidP="002D3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3C3DBC6B" w14:textId="77777777" w:rsidR="002D3075" w:rsidRDefault="002D3075" w:rsidP="002D3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D30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Possible cancer hazard based on tests with laboratory animals.</w:t>
                  </w:r>
                </w:p>
                <w:p w14:paraId="610F7DF4" w14:textId="77777777" w:rsidR="002D3075" w:rsidRDefault="002D3075" w:rsidP="002D3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14:paraId="4A9D3BFD" w14:textId="77777777" w:rsidR="002D3075" w:rsidRPr="002D3075" w:rsidRDefault="002D3075" w:rsidP="002D3075">
                  <w:pPr>
                    <w:spacing w:after="0" w:line="240" w:lineRule="auto"/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2D3075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Long term exposure can affect body weight and kidney function.</w:t>
                  </w:r>
                </w:p>
                <w:p w14:paraId="0AC2774B" w14:textId="49D38862" w:rsidR="002D3075" w:rsidRDefault="002D3075" w:rsidP="002D307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D307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 w14:paraId="576290D2" w14:textId="66DE3E60" w:rsidR="00271EB5" w:rsidRPr="004F00BE" w:rsidRDefault="002D3075" w:rsidP="002D307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1D7866">
                    <w:rPr>
                      <w:rFonts w:ascii="Arial" w:hAnsi="Arial" w:cs="Arial"/>
                      <w:sz w:val="20"/>
                      <w:szCs w:val="20"/>
                    </w:rPr>
                    <w:t>1,2,3-Trichloropropane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71EB5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="00271E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as the following permissible exposure limits: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10 ppm or </w:t>
                  </w:r>
                  <w:r w:rsidRPr="002D3075">
                    <w:rPr>
                      <w:rFonts w:ascii="Arial" w:eastAsia="Times New Roman" w:hAnsi="Arial" w:cs="Arial"/>
                      <w:sz w:val="20"/>
                      <w:szCs w:val="20"/>
                    </w:rPr>
                    <w:t>60 mg/</w:t>
                  </w:r>
                  <w:r w:rsidRPr="002D3075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</w:rPr>
                    <w:t>m</w:t>
                  </w:r>
                  <w:r w:rsidRPr="002D3075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  <w:r w:rsidR="00271EB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2593FDF1" w14:textId="77777777" w:rsidR="00F65477" w:rsidRPr="00F65477" w:rsidRDefault="00F65477" w:rsidP="00F6547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C86FFAD" w14:textId="13ABAD84" w:rsidR="00AC0400" w:rsidRDefault="00AC0400" w:rsidP="002F41B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Has the following acute toxicity data: </w:t>
                  </w:r>
                </w:p>
                <w:p w14:paraId="5CB959D1" w14:textId="15CAE49B" w:rsidR="00987262" w:rsidRPr="004F00BE" w:rsidRDefault="00AC0400" w:rsidP="002F41B8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Oral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(LD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  <w:vertAlign w:val="subscript"/>
                    </w:rPr>
                    <w:t>50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): </w:t>
                  </w:r>
                  <w:r w:rsidR="002D3075" w:rsidRPr="002D3075">
                    <w:rPr>
                      <w:rFonts w:ascii="Arial" w:eastAsia="Times New Roman" w:hAnsi="Arial" w:cs="Arial"/>
                      <w:sz w:val="20"/>
                      <w:szCs w:val="20"/>
                    </w:rPr>
                    <w:t>149.6</w:t>
                  </w:r>
                  <w:r w:rsidR="00551C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C0400">
                    <w:rPr>
                      <w:rFonts w:ascii="Arial" w:eastAsia="Times New Roman" w:hAnsi="Arial" w:cs="Arial"/>
                      <w:sz w:val="20"/>
                      <w:szCs w:val="20"/>
                    </w:rPr>
                    <w:t>mg/kg [Rat].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4C0377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6303EA77" w14:textId="58637048" w:rsidR="00E44F00" w:rsidRPr="004C0377" w:rsidRDefault="008A676A" w:rsidP="00E44F00">
      <w:pPr>
        <w:rPr>
          <w:rFonts w:ascii="Times" w:eastAsia="Times New Roman" w:hAnsi="Times" w:cs="Times New Roman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634242332"/>
        </w:sdtPr>
        <w:sdtEndPr/>
        <w:sdtContent>
          <w:r w:rsidR="00E44F00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Use a full-face particle respirator with type N100 (US) respirator cartridges</w:t>
          </w:r>
          <w:r w:rsidR="004C0377" w:rsidRPr="004C0377">
            <w:rPr>
              <w:rFonts w:ascii="Arial" w:eastAsia="Times New Roman" w:hAnsi="Arial" w:cs="Arial"/>
              <w:sz w:val="20"/>
              <w:szCs w:val="20"/>
              <w:shd w:val="clear" w:color="auto" w:fill="FFFFFF"/>
            </w:rPr>
            <w:t>.</w:t>
          </w:r>
        </w:sdtContent>
      </w:sdt>
    </w:p>
    <w:p w14:paraId="2B987085" w14:textId="6F95F59D" w:rsidR="003F564F" w:rsidRPr="003F564F" w:rsidRDefault="003F564F" w:rsidP="00E44F00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8D2C1FD" w14:textId="77777777" w:rsidR="008F5A43" w:rsidRPr="003F564F" w:rsidRDefault="008F5A43" w:rsidP="008F5A43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5DAFDF1" w14:textId="77777777" w:rsidR="004C0377" w:rsidRDefault="004C037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0BFDB2D3" w:rsidR="003F564F" w:rsidRPr="00265CA6" w:rsidRDefault="008A676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Gloves must be worn</w:t>
              </w:r>
              <w:r w:rsidR="00AF11D5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44F00">
                <w:rPr>
                  <w:rFonts w:ascii="Arial" w:hAnsi="Arial" w:cs="Arial"/>
                  <w:sz w:val="20"/>
                  <w:szCs w:val="20"/>
                </w:rPr>
                <w:t xml:space="preserve"> Nitrile gloves are recommended. </w:t>
              </w:r>
            </w:sdtContent>
          </w:sdt>
        </w:p>
      </w:sdtContent>
    </w:sdt>
    <w:p w14:paraId="3C06065F" w14:textId="77DFDBDE" w:rsidR="002F41B8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854E82" w:rsidRPr="001D7866">
        <w:rPr>
          <w:rFonts w:ascii="Arial" w:hAnsi="Arial" w:cs="Arial"/>
          <w:sz w:val="20"/>
          <w:szCs w:val="20"/>
        </w:rPr>
        <w:t>1,2,3-Trichloropropane</w:t>
      </w:r>
      <w:r w:rsidR="004F00BE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8A676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A676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A676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A676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8A676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5208619" w:rsidR="003F564F" w:rsidRPr="00265CA6" w:rsidRDefault="008A676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</w:t>
                      </w:r>
                      <w:r w:rsidR="00945B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76D93380" w:rsidR="00C406D4" w:rsidRPr="00F909E2" w:rsidRDefault="008A676A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8A67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8A67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A676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14:paraId="1AEA43E7" w14:textId="6D122F15" w:rsidR="00271EB5" w:rsidRDefault="008A676A" w:rsidP="00271EB5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>Precautions for safe handling: Avo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 xml:space="preserve">id contact with skin and eyes and inhalation. </w:t>
              </w:r>
              <w:r w:rsidR="00271EB5" w:rsidRPr="008C4B9E">
                <w:rPr>
                  <w:rFonts w:ascii="Arial" w:hAnsi="Arial" w:cs="Arial"/>
                  <w:sz w:val="20"/>
                  <w:szCs w:val="20"/>
                </w:rPr>
                <w:t xml:space="preserve">Keep </w:t>
              </w:r>
              <w:r w:rsidR="00271EB5">
                <w:rPr>
                  <w:rFonts w:ascii="Arial" w:hAnsi="Arial" w:cs="Arial"/>
                  <w:sz w:val="20"/>
                  <w:szCs w:val="20"/>
                </w:rPr>
                <w:t>away from sources of ignition.</w:t>
              </w:r>
            </w:sdtContent>
          </w:sdt>
          <w:r w:rsidR="00271EB5">
            <w:rPr>
              <w:rFonts w:ascii="Arial" w:hAnsi="Arial" w:cs="Arial"/>
              <w:sz w:val="20"/>
              <w:szCs w:val="20"/>
            </w:rPr>
            <w:t xml:space="preserve"> Avoid heat and shock or friction when handling.</w:t>
          </w:r>
        </w:sdtContent>
      </w:sdt>
    </w:p>
    <w:p w14:paraId="6F086951" w14:textId="77777777" w:rsidR="00732814" w:rsidRPr="00471562" w:rsidRDefault="00732814" w:rsidP="00732814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Conditions for safe storage: </w:t>
      </w:r>
      <w:r w:rsidRPr="007D6E48">
        <w:rPr>
          <w:rFonts w:ascii="Arial" w:hAnsi="Arial" w:cs="Arial"/>
          <w:sz w:val="20"/>
          <w:szCs w:val="20"/>
        </w:rPr>
        <w:t xml:space="preserve">Flammable materials should be stored in a </w:t>
      </w:r>
      <w:r w:rsidRPr="00B735E4">
        <w:rPr>
          <w:rFonts w:ascii="Arial" w:eastAsia="Times New Roman" w:hAnsi="Arial" w:cs="Arial"/>
          <w:sz w:val="20"/>
          <w:szCs w:val="20"/>
        </w:rPr>
        <w:t>flammable storage cabin</w:t>
      </w:r>
      <w:r>
        <w:rPr>
          <w:rFonts w:ascii="Arial" w:eastAsia="Times New Roman" w:hAnsi="Arial" w:cs="Arial"/>
          <w:sz w:val="20"/>
          <w:szCs w:val="20"/>
        </w:rPr>
        <w:t xml:space="preserve">et. </w:t>
      </w:r>
      <w:r w:rsidRPr="008C4B9E">
        <w:rPr>
          <w:rFonts w:ascii="Arial" w:hAnsi="Arial" w:cs="Arial"/>
          <w:sz w:val="20"/>
          <w:szCs w:val="20"/>
        </w:rPr>
        <w:t xml:space="preserve">Keep container tightly closed in </w:t>
      </w:r>
      <w:r>
        <w:rPr>
          <w:rFonts w:ascii="Arial" w:hAnsi="Arial" w:cs="Arial"/>
          <w:sz w:val="20"/>
          <w:szCs w:val="20"/>
        </w:rPr>
        <w:t xml:space="preserve">a cool, dry, and well-ventilated place away </w:t>
      </w:r>
      <w:r w:rsidRPr="008C4B9E">
        <w:rPr>
          <w:rFonts w:ascii="Arial" w:hAnsi="Arial" w:cs="Arial"/>
          <w:sz w:val="20"/>
          <w:szCs w:val="20"/>
        </w:rPr>
        <w:t>from incompat</w:t>
      </w:r>
      <w:r>
        <w:rPr>
          <w:rFonts w:ascii="Arial" w:hAnsi="Arial" w:cs="Arial"/>
          <w:sz w:val="20"/>
          <w:szCs w:val="20"/>
        </w:rPr>
        <w:t xml:space="preserve">ible materials and conditions. Avoid dust generation, moisture, and heat. Keep cool and protect from sunlight. </w:t>
      </w:r>
    </w:p>
    <w:p w14:paraId="51E53B60" w14:textId="7C0AC250" w:rsidR="00C406D4" w:rsidRPr="00803871" w:rsidRDefault="00C406D4" w:rsidP="00271EB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78822A3" w14:textId="77777777" w:rsidR="00D37D02" w:rsidRDefault="00D37D02" w:rsidP="00D37D0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CA5AE2B" w14:textId="77777777" w:rsidR="00D37D02" w:rsidRPr="00600ABB" w:rsidRDefault="00D37D02" w:rsidP="00D37D0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B177147" w14:textId="77777777" w:rsidR="00D37D02" w:rsidRDefault="00D37D02" w:rsidP="00D37D0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D61797A" w14:textId="77777777" w:rsidR="00D37D02" w:rsidRDefault="00D37D02" w:rsidP="00D37D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F7DF823" w14:textId="77777777" w:rsidR="00D37D02" w:rsidRPr="00C94889" w:rsidRDefault="00D37D02" w:rsidP="00D37D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EA5471B" w14:textId="77777777" w:rsidR="00D37D02" w:rsidRDefault="00D37D02" w:rsidP="00D37D0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5A5C255" w14:textId="77777777" w:rsidR="00D37D02" w:rsidRPr="003F564F" w:rsidRDefault="00D37D02" w:rsidP="00D37D02">
      <w:pPr>
        <w:pStyle w:val="Heading1"/>
      </w:pPr>
    </w:p>
    <w:p w14:paraId="331D0375" w14:textId="77777777" w:rsidR="00D37D02" w:rsidRDefault="00D37D02" w:rsidP="00D37D0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7B1A6B67" w14:textId="77777777" w:rsidR="00D37D02" w:rsidRPr="00265CA6" w:rsidRDefault="00D37D02" w:rsidP="00D37D0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F974EB2" w14:textId="77777777" w:rsidR="00D37D02" w:rsidRDefault="00D37D02" w:rsidP="00D37D0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AB2DB4E" w14:textId="77777777" w:rsidR="00D37D02" w:rsidRPr="00265CA6" w:rsidRDefault="00D37D02" w:rsidP="00D37D0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3014D04F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1F0622F" w14:textId="77777777" w:rsidR="008B47B3" w:rsidRPr="00F17523" w:rsidRDefault="008B47B3" w:rsidP="008B47B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298842DD" w14:textId="148E2697" w:rsidR="008B47B3" w:rsidRPr="008B47B3" w:rsidRDefault="008B47B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77E52A6B" w:rsidR="003F564F" w:rsidRPr="008B47B3" w:rsidRDefault="008A676A" w:rsidP="008B47B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F41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8B47B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B9DE057" w14:textId="42B42087" w:rsidR="00DF74A0" w:rsidRPr="00AF1F08" w:rsidRDefault="00DF74A0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A676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EBA643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F41B8">
        <w:rPr>
          <w:rFonts w:ascii="Arial" w:hAnsi="Arial" w:cs="Arial"/>
          <w:sz w:val="20"/>
          <w:szCs w:val="20"/>
        </w:rPr>
        <w:t xml:space="preserve"> </w:t>
      </w:r>
      <w:r w:rsidR="00854E82" w:rsidRPr="001D7866">
        <w:rPr>
          <w:rFonts w:ascii="Arial" w:hAnsi="Arial" w:cs="Arial"/>
          <w:sz w:val="20"/>
          <w:szCs w:val="20"/>
        </w:rPr>
        <w:t>1,2,3-Trichloropropane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E07816" w14:textId="77777777" w:rsidR="003C138E" w:rsidRPr="00514382" w:rsidRDefault="003C138E" w:rsidP="003C13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16BD6C9" w14:textId="77777777" w:rsidR="003C138E" w:rsidRPr="00514382" w:rsidRDefault="003C138E" w:rsidP="003C13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B9AFC" w14:textId="77777777" w:rsidR="003C138E" w:rsidRPr="00514382" w:rsidRDefault="003C138E" w:rsidP="003C13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7947FD3D" w14:textId="77777777" w:rsidR="008A676A" w:rsidRDefault="008A676A" w:rsidP="00803871">
      <w:pPr>
        <w:rPr>
          <w:rFonts w:ascii="Arial" w:hAnsi="Arial" w:cs="Arial"/>
          <w:sz w:val="20"/>
          <w:szCs w:val="20"/>
        </w:rPr>
      </w:pPr>
      <w:bookmarkStart w:id="0" w:name="_GoBack"/>
    </w:p>
    <w:p w14:paraId="59CB0DF6" w14:textId="77777777" w:rsidR="008A676A" w:rsidRDefault="008A676A" w:rsidP="000B3A5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DE3797F" w14:textId="77777777" w:rsidR="008A676A" w:rsidRDefault="008A676A" w:rsidP="000B3A5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AB8E2E3" w14:textId="77777777" w:rsidR="008A676A" w:rsidRDefault="008A676A" w:rsidP="000B3A5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0"/>
    <w:p w14:paraId="21E511EE" w14:textId="77777777" w:rsidR="008A676A" w:rsidRDefault="008A676A" w:rsidP="00803871">
      <w:pPr>
        <w:rPr>
          <w:rFonts w:ascii="Arial" w:hAnsi="Arial" w:cs="Arial"/>
          <w:sz w:val="20"/>
          <w:szCs w:val="20"/>
        </w:rPr>
      </w:pPr>
    </w:p>
    <w:p w14:paraId="59D5C2AC" w14:textId="7C26EC35" w:rsidR="00F00F1F" w:rsidRDefault="00F00F1F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B1A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B1A9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64366" w14:textId="77777777" w:rsidR="002A2498" w:rsidRDefault="002A2498" w:rsidP="00E83E8B">
      <w:pPr>
        <w:spacing w:after="0" w:line="240" w:lineRule="auto"/>
      </w:pPr>
      <w:r>
        <w:separator/>
      </w:r>
    </w:p>
  </w:endnote>
  <w:endnote w:type="continuationSeparator" w:id="0">
    <w:p w14:paraId="376317B2" w14:textId="77777777" w:rsidR="002A2498" w:rsidRDefault="002A249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82B2A73" w:rsidR="00C771B7" w:rsidRDefault="008A676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2D3075" w:rsidRPr="001D7866">
          <w:rPr>
            <w:rFonts w:ascii="Arial" w:hAnsi="Arial" w:cs="Arial"/>
            <w:sz w:val="20"/>
            <w:szCs w:val="20"/>
          </w:rPr>
          <w:t>1,2,3-Trichloropropane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771B7" w:rsidRPr="00F909E2">
          <w:rPr>
            <w:rFonts w:ascii="Arial" w:hAnsi="Arial" w:cs="Arial"/>
            <w:sz w:val="18"/>
            <w:szCs w:val="18"/>
          </w:rPr>
          <w:tab/>
        </w:r>
        <w:r w:rsidR="00DF74A0" w:rsidRPr="00DF74A0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F74A0" w:rsidRPr="00DF74A0">
          <w:rPr>
            <w:rFonts w:ascii="Arial" w:hAnsi="Arial" w:cs="Arial"/>
            <w:bCs/>
            <w:sz w:val="18"/>
            <w:szCs w:val="18"/>
          </w:rPr>
          <w:fldChar w:fldCharType="begin"/>
        </w:r>
        <w:r w:rsidR="00DF74A0" w:rsidRPr="00DF74A0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F74A0" w:rsidRPr="00DF74A0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F74A0" w:rsidRPr="00DF74A0">
          <w:rPr>
            <w:rFonts w:ascii="Arial" w:hAnsi="Arial" w:cs="Arial"/>
            <w:bCs/>
            <w:sz w:val="18"/>
            <w:szCs w:val="18"/>
          </w:rPr>
          <w:fldChar w:fldCharType="end"/>
        </w:r>
        <w:r w:rsidR="00DF74A0" w:rsidRPr="00DF74A0">
          <w:rPr>
            <w:rFonts w:ascii="Arial" w:hAnsi="Arial" w:cs="Arial"/>
            <w:sz w:val="18"/>
            <w:szCs w:val="18"/>
          </w:rPr>
          <w:t xml:space="preserve"> of </w:t>
        </w:r>
        <w:r w:rsidR="00DF74A0" w:rsidRPr="00DF74A0">
          <w:rPr>
            <w:rFonts w:ascii="Arial" w:hAnsi="Arial" w:cs="Arial"/>
            <w:bCs/>
            <w:sz w:val="18"/>
            <w:szCs w:val="18"/>
          </w:rPr>
          <w:fldChar w:fldCharType="begin"/>
        </w:r>
        <w:r w:rsidR="00DF74A0" w:rsidRPr="00DF74A0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F74A0" w:rsidRPr="00DF74A0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F74A0" w:rsidRPr="00DF74A0">
          <w:rPr>
            <w:rFonts w:ascii="Arial" w:hAnsi="Arial" w:cs="Arial"/>
            <w:bCs/>
            <w:sz w:val="18"/>
            <w:szCs w:val="18"/>
          </w:rPr>
          <w:fldChar w:fldCharType="end"/>
        </w:r>
        <w:r w:rsidR="00C771B7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E5200A">
              <w:rPr>
                <w:rFonts w:ascii="Arial" w:hAnsi="Arial" w:cs="Arial"/>
                <w:noProof/>
                <w:sz w:val="18"/>
                <w:szCs w:val="18"/>
              </w:rPr>
              <w:t>9/13/2017</w:t>
            </w:r>
          </w:sdtContent>
        </w:sdt>
      </w:sdtContent>
    </w:sdt>
  </w:p>
  <w:p w14:paraId="78299C41" w14:textId="77777777" w:rsidR="00C771B7" w:rsidRDefault="00C771B7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C9BC9E7" w:rsidR="00C771B7" w:rsidRPr="00E5200A" w:rsidRDefault="00DF74A0" w:rsidP="00E5200A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DF74A0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DF74A0">
      <w:rPr>
        <w:rFonts w:ascii="Arial" w:hAnsi="Arial" w:cs="Arial"/>
        <w:noProof/>
        <w:color w:val="A6A6A6"/>
        <w:sz w:val="12"/>
        <w:szCs w:val="12"/>
      </w:rPr>
      <w:tab/>
    </w:r>
    <w:r w:rsidRPr="00DF74A0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DF74A0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DF74A0">
      <w:rPr>
        <w:rFonts w:ascii="Arial" w:hAnsi="Arial" w:cs="Arial"/>
        <w:noProof/>
        <w:color w:val="A6A6A6"/>
        <w:sz w:val="12"/>
        <w:szCs w:val="12"/>
      </w:rPr>
      <w:t>: Reviewed By</w:t>
    </w:r>
    <w:r w:rsidRPr="00DF74A0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DF74A0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BDF19" w14:textId="77777777" w:rsidR="002A2498" w:rsidRDefault="002A2498" w:rsidP="00E83E8B">
      <w:pPr>
        <w:spacing w:after="0" w:line="240" w:lineRule="auto"/>
      </w:pPr>
      <w:r>
        <w:separator/>
      </w:r>
    </w:p>
  </w:footnote>
  <w:footnote w:type="continuationSeparator" w:id="0">
    <w:p w14:paraId="6C5CFCAF" w14:textId="77777777" w:rsidR="002A2498" w:rsidRDefault="002A249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3E477F10" w:rsidR="00C771B7" w:rsidRDefault="00DF74A0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57E260C7" wp14:editId="22A79593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B1A9C"/>
    <w:rsid w:val="000B6958"/>
    <w:rsid w:val="000D5EF1"/>
    <w:rsid w:val="000F5131"/>
    <w:rsid w:val="001932B2"/>
    <w:rsid w:val="001C51C3"/>
    <w:rsid w:val="001D0366"/>
    <w:rsid w:val="001E6B98"/>
    <w:rsid w:val="00263ED1"/>
    <w:rsid w:val="00265CA6"/>
    <w:rsid w:val="00271EB5"/>
    <w:rsid w:val="00293660"/>
    <w:rsid w:val="002A2498"/>
    <w:rsid w:val="002A415B"/>
    <w:rsid w:val="002D3075"/>
    <w:rsid w:val="002F41B8"/>
    <w:rsid w:val="00315CB3"/>
    <w:rsid w:val="00366414"/>
    <w:rsid w:val="00366DA6"/>
    <w:rsid w:val="003904D4"/>
    <w:rsid w:val="003950E9"/>
    <w:rsid w:val="003C138E"/>
    <w:rsid w:val="003F564F"/>
    <w:rsid w:val="00426401"/>
    <w:rsid w:val="00427421"/>
    <w:rsid w:val="00471562"/>
    <w:rsid w:val="004C0377"/>
    <w:rsid w:val="004F00BE"/>
    <w:rsid w:val="00505B53"/>
    <w:rsid w:val="0052121D"/>
    <w:rsid w:val="00530E90"/>
    <w:rsid w:val="00551C11"/>
    <w:rsid w:val="00601848"/>
    <w:rsid w:val="00637757"/>
    <w:rsid w:val="00657ED6"/>
    <w:rsid w:val="00672441"/>
    <w:rsid w:val="00693D76"/>
    <w:rsid w:val="006A21EB"/>
    <w:rsid w:val="007268C5"/>
    <w:rsid w:val="00732814"/>
    <w:rsid w:val="00734BB8"/>
    <w:rsid w:val="00787432"/>
    <w:rsid w:val="007C166A"/>
    <w:rsid w:val="007D58BC"/>
    <w:rsid w:val="00803871"/>
    <w:rsid w:val="00837AFC"/>
    <w:rsid w:val="0084116F"/>
    <w:rsid w:val="00850978"/>
    <w:rsid w:val="00854E82"/>
    <w:rsid w:val="00866AE7"/>
    <w:rsid w:val="00891D4B"/>
    <w:rsid w:val="008A2498"/>
    <w:rsid w:val="008A676A"/>
    <w:rsid w:val="008B47B3"/>
    <w:rsid w:val="008C4AEC"/>
    <w:rsid w:val="008F5A43"/>
    <w:rsid w:val="008F73D6"/>
    <w:rsid w:val="00917F75"/>
    <w:rsid w:val="009452B5"/>
    <w:rsid w:val="00945BAD"/>
    <w:rsid w:val="00952B71"/>
    <w:rsid w:val="009626FF"/>
    <w:rsid w:val="00972CE1"/>
    <w:rsid w:val="00987262"/>
    <w:rsid w:val="009D370A"/>
    <w:rsid w:val="009F5503"/>
    <w:rsid w:val="00A05C01"/>
    <w:rsid w:val="00A119D1"/>
    <w:rsid w:val="00A52E06"/>
    <w:rsid w:val="00A874A1"/>
    <w:rsid w:val="00AC0400"/>
    <w:rsid w:val="00AF11D5"/>
    <w:rsid w:val="00AF2415"/>
    <w:rsid w:val="00B029D7"/>
    <w:rsid w:val="00B4188D"/>
    <w:rsid w:val="00B50CCA"/>
    <w:rsid w:val="00B6326D"/>
    <w:rsid w:val="00C060FA"/>
    <w:rsid w:val="00C406D4"/>
    <w:rsid w:val="00C67484"/>
    <w:rsid w:val="00C771B7"/>
    <w:rsid w:val="00CC22B8"/>
    <w:rsid w:val="00D00746"/>
    <w:rsid w:val="00D37D02"/>
    <w:rsid w:val="00D8294B"/>
    <w:rsid w:val="00DB70FD"/>
    <w:rsid w:val="00DC39EF"/>
    <w:rsid w:val="00DE5EBF"/>
    <w:rsid w:val="00DF74A0"/>
    <w:rsid w:val="00E44F00"/>
    <w:rsid w:val="00E5200A"/>
    <w:rsid w:val="00E706C6"/>
    <w:rsid w:val="00E83E8B"/>
    <w:rsid w:val="00E842B3"/>
    <w:rsid w:val="00F00F1F"/>
    <w:rsid w:val="00F212B5"/>
    <w:rsid w:val="00F264FB"/>
    <w:rsid w:val="00F65477"/>
    <w:rsid w:val="00F74466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88496C9"/>
  <w15:docId w15:val="{3E7B0A99-D2B1-4322-B15B-47848469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5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C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C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5CB3"/>
    <w:rsid w:val="000F69A7"/>
    <w:rsid w:val="001B5EBF"/>
    <w:rsid w:val="00260C72"/>
    <w:rsid w:val="004F1CE5"/>
    <w:rsid w:val="005938EF"/>
    <w:rsid w:val="005A70F7"/>
    <w:rsid w:val="005B3D85"/>
    <w:rsid w:val="006606EC"/>
    <w:rsid w:val="00664E38"/>
    <w:rsid w:val="00696754"/>
    <w:rsid w:val="006E0705"/>
    <w:rsid w:val="00701618"/>
    <w:rsid w:val="007211E0"/>
    <w:rsid w:val="007903C0"/>
    <w:rsid w:val="00792D49"/>
    <w:rsid w:val="00820CF8"/>
    <w:rsid w:val="008A650D"/>
    <w:rsid w:val="008F21CB"/>
    <w:rsid w:val="00966BD6"/>
    <w:rsid w:val="009F2389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D4D4A-4443-484E-A3A2-19CE5BBD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11</cp:revision>
  <cp:lastPrinted>2012-08-10T18:48:00Z</cp:lastPrinted>
  <dcterms:created xsi:type="dcterms:W3CDTF">2017-08-14T14:33:00Z</dcterms:created>
  <dcterms:modified xsi:type="dcterms:W3CDTF">2017-10-13T16:58:00Z</dcterms:modified>
</cp:coreProperties>
</file>