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DCE5A" w14:textId="34CB3F15" w:rsidR="006C20EE" w:rsidRPr="006C20EE" w:rsidRDefault="006C20EE" w:rsidP="002C22BF">
      <w:pPr>
        <w:pStyle w:val="NormalWeb"/>
        <w:rPr>
          <w:rFonts w:asciiTheme="minorHAnsi" w:hAnsiTheme="minorHAnsi"/>
          <w:b/>
          <w:color w:val="FF0000"/>
          <w:sz w:val="22"/>
          <w:szCs w:val="22"/>
        </w:rPr>
      </w:pPr>
      <w:r w:rsidRPr="006C20EE">
        <w:rPr>
          <w:rFonts w:asciiTheme="minorHAnsi" w:hAnsiTheme="minorHAnsi"/>
          <w:b/>
          <w:color w:val="FF0000"/>
          <w:sz w:val="22"/>
          <w:szCs w:val="22"/>
        </w:rPr>
        <w:t>This outline provides a suggested format</w:t>
      </w:r>
      <w:r w:rsidR="000002A3">
        <w:rPr>
          <w:rFonts w:asciiTheme="minorHAnsi" w:hAnsiTheme="minorHAnsi"/>
          <w:b/>
          <w:color w:val="FF0000"/>
          <w:sz w:val="22"/>
          <w:szCs w:val="22"/>
        </w:rPr>
        <w:t xml:space="preserve"> for your proposal</w:t>
      </w:r>
      <w:r w:rsidRPr="006C20EE">
        <w:rPr>
          <w:rFonts w:asciiTheme="minorHAnsi" w:hAnsiTheme="minorHAnsi"/>
          <w:b/>
          <w:color w:val="FF0000"/>
          <w:sz w:val="22"/>
          <w:szCs w:val="22"/>
        </w:rPr>
        <w:t xml:space="preserve">, but </w:t>
      </w:r>
      <w:r w:rsidRPr="006C20EE">
        <w:rPr>
          <w:rFonts w:asciiTheme="minorHAnsi" w:hAnsiTheme="minorHAnsi"/>
          <w:b/>
          <w:color w:val="FF0000"/>
          <w:sz w:val="22"/>
          <w:szCs w:val="22"/>
          <w:u w:val="single"/>
        </w:rPr>
        <w:t>you are not required by NSF to use this format.</w:t>
      </w:r>
      <w:r w:rsidRPr="006C20EE">
        <w:rPr>
          <w:rFonts w:asciiTheme="minorHAnsi" w:hAnsiTheme="minorHAnsi"/>
          <w:b/>
          <w:color w:val="FF0000"/>
          <w:sz w:val="22"/>
          <w:szCs w:val="22"/>
        </w:rPr>
        <w:t xml:space="preserve"> </w:t>
      </w:r>
    </w:p>
    <w:p w14:paraId="4E2AAD84" w14:textId="351D2852" w:rsidR="002C22BF" w:rsidRPr="000002A3" w:rsidRDefault="002C22BF" w:rsidP="002C22BF">
      <w:pPr>
        <w:pStyle w:val="NormalWeb"/>
        <w:rPr>
          <w:rFonts w:asciiTheme="minorHAnsi" w:hAnsiTheme="minorHAnsi"/>
          <w:i/>
          <w:color w:val="000000"/>
          <w:sz w:val="22"/>
          <w:szCs w:val="22"/>
        </w:rPr>
      </w:pPr>
      <w:r w:rsidRPr="000002A3">
        <w:rPr>
          <w:rFonts w:asciiTheme="minorHAnsi" w:hAnsiTheme="minorHAnsi"/>
          <w:i/>
          <w:color w:val="000000"/>
          <w:sz w:val="22"/>
          <w:szCs w:val="22"/>
        </w:rPr>
        <w:t xml:space="preserve">Page limit: 15 pages, see </w:t>
      </w:r>
      <w:hyperlink r:id="rId8" w:anchor="IIB" w:history="1">
        <w:r w:rsidR="00E0254B">
          <w:rPr>
            <w:rStyle w:val="Hyperlink"/>
            <w:rFonts w:asciiTheme="minorHAnsi" w:hAnsiTheme="minorHAnsi"/>
            <w:i/>
          </w:rPr>
          <w:t>NSF PAPPG: Format of the Proposal</w:t>
        </w:r>
      </w:hyperlink>
      <w:r w:rsidR="006C20EE" w:rsidRPr="000002A3">
        <w:rPr>
          <w:rFonts w:asciiTheme="minorHAnsi" w:hAnsiTheme="minorHAnsi"/>
          <w:i/>
        </w:rPr>
        <w:t xml:space="preserve"> </w:t>
      </w:r>
      <w:r w:rsidRPr="000002A3">
        <w:rPr>
          <w:rFonts w:asciiTheme="minorHAnsi" w:hAnsiTheme="minorHAnsi"/>
          <w:i/>
          <w:color w:val="000000"/>
          <w:sz w:val="22"/>
          <w:szCs w:val="22"/>
        </w:rPr>
        <w:t>for font/formatting requirements</w:t>
      </w:r>
    </w:p>
    <w:p w14:paraId="79443E8D" w14:textId="709CDBD0" w:rsidR="006C20EE" w:rsidRPr="000002A3" w:rsidRDefault="00E0254B" w:rsidP="00E670D4">
      <w:pPr>
        <w:pStyle w:val="NormalWeb"/>
        <w:rPr>
          <w:rFonts w:asciiTheme="minorHAnsi" w:hAnsiTheme="minorHAnsi"/>
          <w:i/>
          <w:sz w:val="22"/>
          <w:szCs w:val="22"/>
        </w:rPr>
      </w:pPr>
      <w:r>
        <w:rPr>
          <w:rFonts w:asciiTheme="minorHAnsi" w:hAnsiTheme="minorHAnsi"/>
          <w:i/>
          <w:color w:val="000000"/>
          <w:sz w:val="22"/>
          <w:szCs w:val="22"/>
        </w:rPr>
        <w:t>Solicitation</w:t>
      </w:r>
      <w:r w:rsidR="002C22BF" w:rsidRPr="000002A3">
        <w:rPr>
          <w:rFonts w:asciiTheme="minorHAnsi" w:hAnsiTheme="minorHAnsi"/>
          <w:i/>
          <w:color w:val="000000"/>
          <w:sz w:val="22"/>
          <w:szCs w:val="22"/>
        </w:rPr>
        <w:t xml:space="preserve"> link: </w:t>
      </w:r>
      <w:hyperlink r:id="rId9" w:history="1">
        <w:r w:rsidRPr="00E0254B">
          <w:rPr>
            <w:rStyle w:val="Hyperlink"/>
            <w:rFonts w:asciiTheme="minorHAnsi" w:hAnsiTheme="minorHAnsi"/>
            <w:i/>
            <w:sz w:val="22"/>
            <w:szCs w:val="22"/>
          </w:rPr>
          <w:t>NSF 17-537</w:t>
        </w:r>
      </w:hyperlink>
    </w:p>
    <w:p w14:paraId="342E2CE0" w14:textId="77777777" w:rsidR="009C4D8D" w:rsidRDefault="009C4D8D" w:rsidP="00E670D4">
      <w:pPr>
        <w:pStyle w:val="NormalWeb"/>
        <w:rPr>
          <w:rFonts w:asciiTheme="minorHAnsi" w:hAnsiTheme="minorHAnsi"/>
          <w:b/>
          <w:color w:val="000000"/>
          <w:sz w:val="22"/>
          <w:szCs w:val="22"/>
        </w:rPr>
      </w:pPr>
    </w:p>
    <w:p w14:paraId="2F8869F2" w14:textId="77777777" w:rsidR="00066E62" w:rsidRDefault="00066E62">
      <w:pPr>
        <w:rPr>
          <w:rFonts w:eastAsia="Times New Roman" w:cs="Times New Roman"/>
          <w:b/>
          <w:color w:val="000000"/>
        </w:rPr>
      </w:pPr>
      <w:r>
        <w:rPr>
          <w:b/>
          <w:color w:val="000000"/>
        </w:rPr>
        <w:br w:type="page"/>
      </w:r>
      <w:bookmarkStart w:id="0" w:name="_GoBack"/>
      <w:bookmarkEnd w:id="0"/>
    </w:p>
    <w:p w14:paraId="796912DE" w14:textId="51BBDFE0" w:rsidR="009C4D8D" w:rsidRDefault="009C4D8D" w:rsidP="00E670D4">
      <w:pPr>
        <w:pStyle w:val="NormalWeb"/>
        <w:rPr>
          <w:rFonts w:asciiTheme="minorHAnsi" w:hAnsiTheme="minorHAnsi"/>
          <w:color w:val="000000"/>
          <w:sz w:val="22"/>
          <w:szCs w:val="22"/>
        </w:rPr>
      </w:pPr>
      <w:r w:rsidRPr="009C4D8D">
        <w:rPr>
          <w:rFonts w:asciiTheme="minorHAnsi" w:hAnsiTheme="minorHAnsi"/>
          <w:b/>
          <w:color w:val="000000"/>
          <w:sz w:val="22"/>
          <w:szCs w:val="22"/>
        </w:rPr>
        <w:lastRenderedPageBreak/>
        <w:t>I</w:t>
      </w:r>
      <w:r w:rsidRPr="009C4D8D">
        <w:rPr>
          <w:rFonts w:asciiTheme="minorHAnsi" w:hAnsiTheme="minorHAnsi"/>
          <w:color w:val="000000"/>
          <w:sz w:val="22"/>
          <w:szCs w:val="22"/>
        </w:rPr>
        <w:t>. Introduction</w:t>
      </w:r>
    </w:p>
    <w:p w14:paraId="40474C5C" w14:textId="77777777" w:rsidR="009C4D8D" w:rsidRDefault="009C4D8D" w:rsidP="00E670D4">
      <w:pPr>
        <w:pStyle w:val="NormalWeb"/>
        <w:rPr>
          <w:rFonts w:asciiTheme="minorHAnsi" w:hAnsiTheme="minorHAnsi"/>
          <w:color w:val="000000"/>
          <w:sz w:val="22"/>
          <w:szCs w:val="22"/>
        </w:rPr>
      </w:pPr>
    </w:p>
    <w:p w14:paraId="36A385FA" w14:textId="77777777" w:rsidR="00066E62" w:rsidRDefault="00066E62">
      <w:pPr>
        <w:rPr>
          <w:rFonts w:eastAsia="Times New Roman" w:cs="Times New Roman"/>
          <w:b/>
          <w:color w:val="000000"/>
        </w:rPr>
      </w:pPr>
      <w:r>
        <w:rPr>
          <w:b/>
          <w:color w:val="000000"/>
        </w:rPr>
        <w:br w:type="page"/>
      </w:r>
    </w:p>
    <w:p w14:paraId="15212532" w14:textId="08F370FA" w:rsidR="00E670D4" w:rsidRPr="0030345A" w:rsidRDefault="009C4D8D" w:rsidP="00E670D4">
      <w:pPr>
        <w:pStyle w:val="NormalWeb"/>
        <w:rPr>
          <w:rFonts w:asciiTheme="minorHAnsi" w:hAnsiTheme="minorHAnsi"/>
          <w:color w:val="000000"/>
          <w:sz w:val="22"/>
          <w:szCs w:val="22"/>
        </w:rPr>
      </w:pPr>
      <w:r w:rsidRPr="009C4D8D">
        <w:rPr>
          <w:rFonts w:asciiTheme="minorHAnsi" w:hAnsiTheme="minorHAnsi"/>
          <w:b/>
          <w:color w:val="000000"/>
          <w:sz w:val="22"/>
          <w:szCs w:val="22"/>
        </w:rPr>
        <w:lastRenderedPageBreak/>
        <w:t>II</w:t>
      </w:r>
      <w:r>
        <w:rPr>
          <w:rFonts w:asciiTheme="minorHAnsi" w:hAnsiTheme="minorHAnsi"/>
          <w:b/>
          <w:color w:val="000000"/>
          <w:sz w:val="22"/>
          <w:szCs w:val="22"/>
        </w:rPr>
        <w:t>.</w:t>
      </w:r>
      <w:r w:rsidR="00E670D4" w:rsidRPr="0030345A">
        <w:rPr>
          <w:rFonts w:asciiTheme="minorHAnsi" w:hAnsiTheme="minorHAnsi"/>
          <w:color w:val="000000"/>
          <w:sz w:val="22"/>
          <w:szCs w:val="22"/>
        </w:rPr>
        <w:t xml:space="preserve"> </w:t>
      </w:r>
      <w:r w:rsidR="006A7789">
        <w:rPr>
          <w:rFonts w:asciiTheme="minorHAnsi" w:hAnsiTheme="minorHAnsi"/>
          <w:color w:val="000000"/>
          <w:sz w:val="22"/>
          <w:szCs w:val="22"/>
        </w:rPr>
        <w:t>Research Program</w:t>
      </w:r>
    </w:p>
    <w:p w14:paraId="20F618BE" w14:textId="7E55C31F" w:rsidR="00E670D4" w:rsidRPr="0030345A" w:rsidRDefault="00E670D4" w:rsidP="00E670D4">
      <w:pPr>
        <w:pStyle w:val="NormalWeb"/>
        <w:numPr>
          <w:ilvl w:val="0"/>
          <w:numId w:val="3"/>
        </w:numPr>
        <w:rPr>
          <w:rFonts w:asciiTheme="minorHAnsi" w:hAnsiTheme="minorHAnsi"/>
          <w:color w:val="000000"/>
          <w:sz w:val="22"/>
          <w:szCs w:val="22"/>
        </w:rPr>
      </w:pPr>
      <w:r w:rsidRPr="0030345A">
        <w:rPr>
          <w:rFonts w:asciiTheme="minorHAnsi" w:hAnsiTheme="minorHAnsi"/>
          <w:color w:val="000000"/>
          <w:sz w:val="22"/>
          <w:szCs w:val="22"/>
        </w:rPr>
        <w:t>Preliminary supporting data (if applicable)</w:t>
      </w:r>
    </w:p>
    <w:p w14:paraId="3B2B8AC7" w14:textId="77777777" w:rsidR="00E670D4" w:rsidRPr="0030345A" w:rsidRDefault="00E670D4" w:rsidP="00E670D4">
      <w:pPr>
        <w:pStyle w:val="NormalWeb"/>
        <w:rPr>
          <w:rFonts w:asciiTheme="minorHAnsi" w:hAnsiTheme="minorHAnsi"/>
          <w:color w:val="000000"/>
          <w:sz w:val="22"/>
          <w:szCs w:val="22"/>
        </w:rPr>
      </w:pPr>
    </w:p>
    <w:p w14:paraId="73D54C6E" w14:textId="7B5634E9" w:rsidR="00E670D4" w:rsidRPr="0030345A" w:rsidRDefault="00E670D4" w:rsidP="00E670D4">
      <w:pPr>
        <w:pStyle w:val="NormalWeb"/>
        <w:numPr>
          <w:ilvl w:val="0"/>
          <w:numId w:val="3"/>
        </w:numPr>
        <w:rPr>
          <w:rFonts w:asciiTheme="minorHAnsi" w:hAnsiTheme="minorHAnsi"/>
          <w:color w:val="000000"/>
          <w:sz w:val="22"/>
          <w:szCs w:val="22"/>
        </w:rPr>
      </w:pPr>
      <w:r w:rsidRPr="0030345A">
        <w:rPr>
          <w:rFonts w:asciiTheme="minorHAnsi" w:hAnsiTheme="minorHAnsi"/>
          <w:color w:val="000000"/>
          <w:sz w:val="22"/>
          <w:szCs w:val="22"/>
        </w:rPr>
        <w:t>Objectives</w:t>
      </w:r>
    </w:p>
    <w:p w14:paraId="5C34E22A" w14:textId="77777777" w:rsidR="00E670D4" w:rsidRPr="0030345A" w:rsidRDefault="00E670D4" w:rsidP="00E670D4">
      <w:pPr>
        <w:pStyle w:val="NormalWeb"/>
        <w:rPr>
          <w:rFonts w:asciiTheme="minorHAnsi" w:hAnsiTheme="minorHAnsi"/>
          <w:color w:val="000000"/>
          <w:sz w:val="22"/>
          <w:szCs w:val="22"/>
        </w:rPr>
      </w:pPr>
    </w:p>
    <w:p w14:paraId="7970ACBD" w14:textId="7B4ECF75" w:rsidR="00E670D4" w:rsidRPr="0030345A" w:rsidRDefault="00E670D4" w:rsidP="00E670D4">
      <w:pPr>
        <w:pStyle w:val="NormalWeb"/>
        <w:numPr>
          <w:ilvl w:val="0"/>
          <w:numId w:val="3"/>
        </w:numPr>
        <w:rPr>
          <w:rFonts w:asciiTheme="minorHAnsi" w:hAnsiTheme="minorHAnsi"/>
          <w:color w:val="000000"/>
          <w:sz w:val="22"/>
          <w:szCs w:val="22"/>
        </w:rPr>
      </w:pPr>
      <w:r w:rsidRPr="0030345A">
        <w:rPr>
          <w:rFonts w:asciiTheme="minorHAnsi" w:hAnsiTheme="minorHAnsi"/>
          <w:color w:val="000000"/>
          <w:sz w:val="22"/>
          <w:szCs w:val="22"/>
        </w:rPr>
        <w:t>Methods</w:t>
      </w:r>
    </w:p>
    <w:p w14:paraId="1979B50A" w14:textId="479DCF59" w:rsidR="00CF2549" w:rsidRPr="0030345A" w:rsidRDefault="00CF2549" w:rsidP="00CF2549">
      <w:pPr>
        <w:pStyle w:val="ListParagraph"/>
        <w:rPr>
          <w:color w:val="000000"/>
        </w:rPr>
      </w:pPr>
    </w:p>
    <w:p w14:paraId="7F0AB57B" w14:textId="4E90B6B1" w:rsidR="00E670D4" w:rsidRPr="0030345A" w:rsidRDefault="00E670D4" w:rsidP="00E670D4">
      <w:pPr>
        <w:pStyle w:val="NormalWeb"/>
        <w:numPr>
          <w:ilvl w:val="0"/>
          <w:numId w:val="3"/>
        </w:numPr>
        <w:rPr>
          <w:rFonts w:asciiTheme="minorHAnsi" w:hAnsiTheme="minorHAnsi"/>
          <w:color w:val="000000"/>
          <w:sz w:val="22"/>
          <w:szCs w:val="22"/>
        </w:rPr>
      </w:pPr>
      <w:r w:rsidRPr="0030345A">
        <w:rPr>
          <w:rFonts w:asciiTheme="minorHAnsi" w:hAnsiTheme="minorHAnsi"/>
          <w:color w:val="000000"/>
          <w:sz w:val="22"/>
          <w:szCs w:val="22"/>
        </w:rPr>
        <w:t>Significance</w:t>
      </w:r>
    </w:p>
    <w:p w14:paraId="56BC0958" w14:textId="77777777" w:rsidR="00CF2549" w:rsidRPr="0030345A" w:rsidRDefault="00CF2549"/>
    <w:p w14:paraId="7F9AFA28" w14:textId="122C6867" w:rsidR="00E670D4" w:rsidRPr="0030345A" w:rsidRDefault="000002A3" w:rsidP="00CF2549">
      <w:pPr>
        <w:pStyle w:val="ListParagraph"/>
        <w:numPr>
          <w:ilvl w:val="0"/>
          <w:numId w:val="8"/>
        </w:numPr>
      </w:pPr>
      <w:r>
        <w:t>Document here:</w:t>
      </w:r>
      <w:r w:rsidR="00CF2549" w:rsidRPr="0030345A">
        <w:t xml:space="preserve"> “</w:t>
      </w:r>
      <w:r w:rsidR="006C20EE">
        <w:t>the need for and nature of collaborations, such as intellectual contributions to the project, permission to access a site, an instrument, or a facility, offer of samples and materials for research, logistical support to the research and education program, or mentoring of U.S. students at a foreign site.”</w:t>
      </w:r>
      <w:r w:rsidR="00E670D4" w:rsidRPr="0030345A">
        <w:br w:type="page"/>
      </w:r>
    </w:p>
    <w:p w14:paraId="777BD3F4" w14:textId="06C0EBCE" w:rsidR="00E670D4" w:rsidRPr="0030345A" w:rsidRDefault="009C4D8D" w:rsidP="00E670D4">
      <w:pPr>
        <w:pStyle w:val="NormalWeb"/>
        <w:rPr>
          <w:rFonts w:asciiTheme="minorHAnsi" w:hAnsiTheme="minorHAnsi"/>
          <w:color w:val="000000"/>
          <w:sz w:val="22"/>
          <w:szCs w:val="22"/>
        </w:rPr>
      </w:pPr>
      <w:r>
        <w:rPr>
          <w:rFonts w:asciiTheme="minorHAnsi" w:hAnsiTheme="minorHAnsi"/>
          <w:b/>
          <w:color w:val="000000"/>
          <w:sz w:val="22"/>
          <w:szCs w:val="22"/>
        </w:rPr>
        <w:lastRenderedPageBreak/>
        <w:t>III</w:t>
      </w:r>
      <w:r w:rsidR="00E670D4" w:rsidRPr="0030345A">
        <w:rPr>
          <w:rFonts w:asciiTheme="minorHAnsi" w:hAnsiTheme="minorHAnsi"/>
          <w:b/>
          <w:color w:val="000000"/>
          <w:sz w:val="22"/>
          <w:szCs w:val="22"/>
        </w:rPr>
        <w:t>.</w:t>
      </w:r>
      <w:r w:rsidR="00E670D4" w:rsidRPr="0030345A">
        <w:rPr>
          <w:rFonts w:asciiTheme="minorHAnsi" w:hAnsiTheme="minorHAnsi"/>
          <w:color w:val="000000"/>
          <w:sz w:val="22"/>
          <w:szCs w:val="22"/>
        </w:rPr>
        <w:t xml:space="preserve"> </w:t>
      </w:r>
      <w:r w:rsidR="000002A3">
        <w:rPr>
          <w:rFonts w:asciiTheme="minorHAnsi" w:hAnsiTheme="minorHAnsi"/>
          <w:color w:val="000000"/>
          <w:sz w:val="22"/>
          <w:szCs w:val="22"/>
        </w:rPr>
        <w:t>Proposed</w:t>
      </w:r>
      <w:r w:rsidR="00E670D4" w:rsidRPr="0030345A">
        <w:rPr>
          <w:rFonts w:asciiTheme="minorHAnsi" w:hAnsiTheme="minorHAnsi"/>
          <w:color w:val="000000"/>
          <w:sz w:val="22"/>
          <w:szCs w:val="22"/>
        </w:rPr>
        <w:t xml:space="preserve"> educational activities and evaluation plan</w:t>
      </w:r>
    </w:p>
    <w:p w14:paraId="65DB8699" w14:textId="15345AAE" w:rsidR="005F7F03" w:rsidRPr="0030345A" w:rsidRDefault="005F7F03" w:rsidP="005F7F03">
      <w:pPr>
        <w:pStyle w:val="ListParagraph"/>
        <w:numPr>
          <w:ilvl w:val="0"/>
          <w:numId w:val="5"/>
        </w:numPr>
      </w:pPr>
      <w:r w:rsidRPr="0030345A">
        <w:t>Educational activities</w:t>
      </w:r>
    </w:p>
    <w:p w14:paraId="148794A3" w14:textId="5276CDA8" w:rsidR="00265514" w:rsidRPr="0030345A" w:rsidRDefault="00265514" w:rsidP="001F54CC">
      <w:pPr>
        <w:pStyle w:val="ListParagraph"/>
        <w:numPr>
          <w:ilvl w:val="1"/>
          <w:numId w:val="14"/>
        </w:numPr>
      </w:pPr>
      <w:r w:rsidRPr="0030345A">
        <w:t>Can be di</w:t>
      </w:r>
      <w:r w:rsidR="0030345A" w:rsidRPr="0030345A">
        <w:t>rected towards “</w:t>
      </w:r>
      <w:r w:rsidR="0030345A" w:rsidRPr="006A7789">
        <w:rPr>
          <w:i/>
        </w:rPr>
        <w:t xml:space="preserve">K-12 students, </w:t>
      </w:r>
      <w:r w:rsidRPr="006A7789">
        <w:rPr>
          <w:i/>
        </w:rPr>
        <w:t>undergraduates, graduate students, and/or the general public</w:t>
      </w:r>
      <w:r w:rsidRPr="0030345A">
        <w:t>”</w:t>
      </w:r>
    </w:p>
    <w:p w14:paraId="05FD7C0D" w14:textId="65E6A08E" w:rsidR="009C4D8D" w:rsidRPr="006A7789" w:rsidRDefault="00265514" w:rsidP="001F54CC">
      <w:pPr>
        <w:pStyle w:val="ListParagraph"/>
        <w:numPr>
          <w:ilvl w:val="1"/>
          <w:numId w:val="14"/>
        </w:numPr>
        <w:rPr>
          <w:i/>
        </w:rPr>
      </w:pPr>
      <w:r w:rsidRPr="006A7789">
        <w:rPr>
          <w:rFonts w:cs="Arial"/>
          <w:i/>
          <w:color w:val="000000"/>
          <w:shd w:val="clear" w:color="auto" w:fill="FFFFFF"/>
        </w:rPr>
        <w:t>“</w:t>
      </w:r>
      <w:r w:rsidR="0030345A" w:rsidRPr="006A7789">
        <w:rPr>
          <w:i/>
        </w:rPr>
        <w:t>Proposers may build on, or otherwise meaningfully participate in, existing NSF-supported activities or other educational projects ongoing on campus</w:t>
      </w:r>
      <w:r w:rsidRPr="006A7789">
        <w:rPr>
          <w:rFonts w:cs="Arial"/>
          <w:i/>
          <w:color w:val="000000"/>
          <w:shd w:val="clear" w:color="auto" w:fill="FFFFFF"/>
        </w:rPr>
        <w:t>.</w:t>
      </w:r>
      <w:r w:rsidRPr="006A7789">
        <w:rPr>
          <w:i/>
        </w:rPr>
        <w:t xml:space="preserve">” </w:t>
      </w:r>
    </w:p>
    <w:p w14:paraId="688CBF3C" w14:textId="75637199" w:rsidR="009C4D8D" w:rsidRPr="0030345A" w:rsidRDefault="009C4D8D" w:rsidP="001F54CC">
      <w:pPr>
        <w:pStyle w:val="ListParagraph"/>
        <w:numPr>
          <w:ilvl w:val="1"/>
          <w:numId w:val="14"/>
        </w:numPr>
      </w:pPr>
      <w:r>
        <w:t xml:space="preserve">Other activities: </w:t>
      </w:r>
      <w:r w:rsidRPr="006A7789">
        <w:rPr>
          <w:i/>
        </w:rPr>
        <w:t xml:space="preserve">“NSF recognizes that some investigators, given their individual disciplinary and career interests, may wish to pursue an additional activity such as entrepreneurship, industry partnerships, or policy that enhances their research and education plans. Proposers are encouraged to communicate with the CAREER contact or cognizant Program Officer in the Division closest to their area of research to discuss the expectations and approaches that are most appropriate for that area (see </w:t>
      </w:r>
      <w:hyperlink r:id="rId10" w:history="1">
        <w:r w:rsidR="00E0254B">
          <w:rPr>
            <w:rStyle w:val="Hyperlink"/>
            <w:i/>
          </w:rPr>
          <w:t>NSF Contacts</w:t>
        </w:r>
      </w:hyperlink>
      <w:r w:rsidRPr="006A7789">
        <w:rPr>
          <w:i/>
        </w:rPr>
        <w:t xml:space="preserve"> for a list of CAREER contacts by division).”</w:t>
      </w:r>
    </w:p>
    <w:p w14:paraId="7CCF07E3" w14:textId="181C67D5" w:rsidR="00785FB3" w:rsidRDefault="00785FB3" w:rsidP="001F54CC">
      <w:pPr>
        <w:pStyle w:val="ListParagraph"/>
        <w:numPr>
          <w:ilvl w:val="1"/>
          <w:numId w:val="14"/>
        </w:numPr>
      </w:pPr>
      <w:r w:rsidRPr="0030345A">
        <w:t xml:space="preserve">What criteria will you use to assess how </w:t>
      </w:r>
      <w:r w:rsidR="006A7789">
        <w:t>educational</w:t>
      </w:r>
      <w:r w:rsidRPr="0030345A">
        <w:t xml:space="preserve"> goals will be met? </w:t>
      </w:r>
    </w:p>
    <w:p w14:paraId="671C00CD" w14:textId="77777777" w:rsidR="00785FB3" w:rsidRPr="0030345A" w:rsidRDefault="00785FB3" w:rsidP="00785FB3">
      <w:pPr>
        <w:ind w:leftChars="1440" w:left="3168"/>
      </w:pPr>
    </w:p>
    <w:p w14:paraId="08175FE7" w14:textId="77777777" w:rsidR="00265514" w:rsidRPr="0030345A" w:rsidRDefault="005F7F03" w:rsidP="00265514">
      <w:pPr>
        <w:pStyle w:val="ListParagraph"/>
        <w:numPr>
          <w:ilvl w:val="0"/>
          <w:numId w:val="5"/>
        </w:numPr>
      </w:pPr>
      <w:r w:rsidRPr="0030345A">
        <w:t>Evaluation plan</w:t>
      </w:r>
    </w:p>
    <w:p w14:paraId="69DF313E" w14:textId="4D7AF527" w:rsidR="001F54CC" w:rsidRPr="006A7789" w:rsidRDefault="001F54CC" w:rsidP="001F54CC">
      <w:pPr>
        <w:pStyle w:val="ListParagraph"/>
        <w:numPr>
          <w:ilvl w:val="1"/>
          <w:numId w:val="5"/>
        </w:numPr>
      </w:pPr>
      <w:r w:rsidRPr="0030345A">
        <w:t>Evaluation is key: “</w:t>
      </w:r>
      <w:r w:rsidRPr="006A7789">
        <w:rPr>
          <w:rFonts w:cs="Arial"/>
          <w:i/>
          <w:color w:val="000000"/>
          <w:shd w:val="clear" w:color="auto" w:fill="FFFFFF"/>
        </w:rPr>
        <w:t xml:space="preserve">Principal investigators are strongly encouraged to describe how the impact of the educational activities will be assessed or evaluated. A helpful document for information on evaluating educational activities is the NSF publication </w:t>
      </w:r>
      <w:r w:rsidRPr="006A7789">
        <w:rPr>
          <w:rStyle w:val="Emphasis"/>
          <w:rFonts w:cs="Arial"/>
          <w:i w:val="0"/>
          <w:color w:val="000000"/>
          <w:shd w:val="clear" w:color="auto" w:fill="FFFFFF"/>
        </w:rPr>
        <w:t>The 2002 User-Friendly Handbook for Project Evaluation</w:t>
      </w:r>
      <w:r w:rsidRPr="0030345A">
        <w:rPr>
          <w:rStyle w:val="apple-converted-space"/>
          <w:rFonts w:cs="Arial"/>
          <w:color w:val="000000"/>
          <w:shd w:val="clear" w:color="auto" w:fill="FFFFFF"/>
        </w:rPr>
        <w:t> </w:t>
      </w:r>
      <w:r w:rsidRPr="0030345A">
        <w:rPr>
          <w:rFonts w:cs="Arial"/>
          <w:color w:val="000000"/>
          <w:shd w:val="clear" w:color="auto" w:fill="FFFFFF"/>
        </w:rPr>
        <w:t>(</w:t>
      </w:r>
      <w:hyperlink r:id="rId11" w:history="1">
        <w:r w:rsidRPr="0030345A">
          <w:rPr>
            <w:rStyle w:val="Hyperlink"/>
            <w:rFonts w:cs="Arial"/>
            <w:color w:val="3C75CF"/>
            <w:shd w:val="clear" w:color="auto" w:fill="FFFFFF"/>
          </w:rPr>
          <w:t>NSF 02-057</w:t>
        </w:r>
      </w:hyperlink>
      <w:r w:rsidRPr="0030345A">
        <w:rPr>
          <w:rFonts w:cs="Arial"/>
          <w:color w:val="000000"/>
          <w:shd w:val="clear" w:color="auto" w:fill="FFFFFF"/>
        </w:rPr>
        <w:t>).”</w:t>
      </w:r>
    </w:p>
    <w:p w14:paraId="011BAF7D" w14:textId="36F19854" w:rsidR="006A7789" w:rsidRPr="0030345A" w:rsidRDefault="006A7789" w:rsidP="006A7789">
      <w:pPr>
        <w:pStyle w:val="ListParagraph"/>
        <w:numPr>
          <w:ilvl w:val="1"/>
          <w:numId w:val="5"/>
        </w:numPr>
      </w:pPr>
      <w:r>
        <w:t xml:space="preserve">Consider using the Program Evaluation Group at UGA. Contact: Karen DeMeester, </w:t>
      </w:r>
      <w:hyperlink r:id="rId12" w:history="1">
        <w:r w:rsidRPr="00660E99">
          <w:rPr>
            <w:rStyle w:val="Hyperlink"/>
          </w:rPr>
          <w:t>karend@uga.edu</w:t>
        </w:r>
      </w:hyperlink>
      <w:r>
        <w:t xml:space="preserve"> </w:t>
      </w:r>
    </w:p>
    <w:p w14:paraId="3DCF3EB6" w14:textId="32710CF0" w:rsidR="00E670D4" w:rsidRPr="0030345A" w:rsidRDefault="001F54CC" w:rsidP="001F54CC">
      <w:pPr>
        <w:pStyle w:val="ListParagraph"/>
        <w:ind w:left="1080"/>
      </w:pPr>
      <w:r w:rsidRPr="0030345A">
        <w:t xml:space="preserve"> </w:t>
      </w:r>
      <w:r w:rsidR="00E670D4" w:rsidRPr="0030345A">
        <w:br w:type="page"/>
      </w:r>
    </w:p>
    <w:p w14:paraId="52A5A235" w14:textId="52978696" w:rsidR="00E670D4" w:rsidRDefault="009C4D8D" w:rsidP="00E670D4">
      <w:pPr>
        <w:pStyle w:val="NormalWeb"/>
        <w:rPr>
          <w:rFonts w:asciiTheme="minorHAnsi" w:hAnsiTheme="minorHAnsi"/>
          <w:color w:val="000000"/>
          <w:sz w:val="22"/>
          <w:szCs w:val="22"/>
        </w:rPr>
      </w:pPr>
      <w:r>
        <w:rPr>
          <w:rFonts w:asciiTheme="minorHAnsi" w:hAnsiTheme="minorHAnsi"/>
          <w:b/>
          <w:color w:val="000000"/>
          <w:sz w:val="22"/>
          <w:szCs w:val="22"/>
        </w:rPr>
        <w:lastRenderedPageBreak/>
        <w:t>IV</w:t>
      </w:r>
      <w:r w:rsidR="00E670D4" w:rsidRPr="0030345A">
        <w:rPr>
          <w:rFonts w:asciiTheme="minorHAnsi" w:hAnsiTheme="minorHAnsi"/>
          <w:b/>
          <w:color w:val="000000"/>
          <w:sz w:val="22"/>
          <w:szCs w:val="22"/>
        </w:rPr>
        <w:t>.</w:t>
      </w:r>
      <w:r w:rsidR="00E670D4" w:rsidRPr="0030345A">
        <w:rPr>
          <w:rFonts w:asciiTheme="minorHAnsi" w:hAnsiTheme="minorHAnsi"/>
          <w:color w:val="000000"/>
          <w:sz w:val="22"/>
          <w:szCs w:val="22"/>
        </w:rPr>
        <w:t xml:space="preserve"> </w:t>
      </w:r>
      <w:r w:rsidR="000002A3">
        <w:rPr>
          <w:rFonts w:asciiTheme="minorHAnsi" w:hAnsiTheme="minorHAnsi"/>
          <w:color w:val="000000"/>
          <w:sz w:val="22"/>
          <w:szCs w:val="22"/>
        </w:rPr>
        <w:t>Integration of</w:t>
      </w:r>
      <w:r w:rsidR="00E670D4" w:rsidRPr="0030345A">
        <w:rPr>
          <w:rFonts w:asciiTheme="minorHAnsi" w:hAnsiTheme="minorHAnsi"/>
          <w:color w:val="000000"/>
          <w:sz w:val="22"/>
          <w:szCs w:val="22"/>
        </w:rPr>
        <w:t xml:space="preserve"> research and education </w:t>
      </w:r>
    </w:p>
    <w:p w14:paraId="1A130B53" w14:textId="5C70298D" w:rsidR="00D14E58" w:rsidRPr="0030345A" w:rsidRDefault="00D14E58" w:rsidP="00E670D4">
      <w:pPr>
        <w:pStyle w:val="NormalWeb"/>
        <w:rPr>
          <w:rFonts w:asciiTheme="minorHAnsi" w:hAnsiTheme="minorHAnsi"/>
          <w:color w:val="000000"/>
          <w:sz w:val="22"/>
          <w:szCs w:val="22"/>
        </w:rPr>
      </w:pPr>
      <w:r>
        <w:rPr>
          <w:rFonts w:asciiTheme="minorHAnsi" w:hAnsiTheme="minorHAnsi"/>
          <w:color w:val="000000"/>
          <w:sz w:val="22"/>
          <w:szCs w:val="22"/>
        </w:rPr>
        <w:t>Note</w:t>
      </w:r>
      <w:r w:rsidRPr="00066E62">
        <w:rPr>
          <w:rFonts w:asciiTheme="minorHAnsi" w:hAnsiTheme="minorHAnsi"/>
          <w:b/>
          <w:color w:val="000000"/>
          <w:sz w:val="22"/>
          <w:szCs w:val="22"/>
        </w:rPr>
        <w:t>: Integration of research and education is the core of the CAREER program.</w:t>
      </w:r>
      <w:r>
        <w:rPr>
          <w:rFonts w:asciiTheme="minorHAnsi" w:hAnsiTheme="minorHAnsi"/>
          <w:color w:val="000000"/>
          <w:sz w:val="22"/>
          <w:szCs w:val="22"/>
        </w:rPr>
        <w:t xml:space="preserve"> It should be emphasized significantly. </w:t>
      </w:r>
    </w:p>
    <w:p w14:paraId="2CB4C420" w14:textId="68F480A3" w:rsidR="00785FB3" w:rsidRPr="0030345A" w:rsidRDefault="00785FB3" w:rsidP="00E670D4">
      <w:pPr>
        <w:pStyle w:val="NormalWeb"/>
        <w:rPr>
          <w:rFonts w:asciiTheme="minorHAnsi" w:hAnsiTheme="minorHAnsi"/>
          <w:color w:val="000000"/>
          <w:sz w:val="22"/>
          <w:szCs w:val="22"/>
        </w:rPr>
      </w:pPr>
      <w:r w:rsidRPr="0030345A">
        <w:rPr>
          <w:rFonts w:asciiTheme="minorHAnsi" w:hAnsiTheme="minorHAnsi"/>
          <w:color w:val="000000"/>
          <w:sz w:val="22"/>
          <w:szCs w:val="22"/>
        </w:rPr>
        <w:t>Questions to ask as you write:</w:t>
      </w:r>
    </w:p>
    <w:p w14:paraId="1824B0F8" w14:textId="2F79DF97" w:rsidR="00785FB3" w:rsidRPr="0030345A" w:rsidRDefault="00785FB3" w:rsidP="00785FB3">
      <w:pPr>
        <w:pStyle w:val="ListParagraph"/>
        <w:numPr>
          <w:ilvl w:val="0"/>
          <w:numId w:val="10"/>
        </w:numPr>
        <w:ind w:left="1080"/>
      </w:pPr>
      <w:r w:rsidRPr="0030345A">
        <w:t>How will the research impact your education goals?</w:t>
      </w:r>
    </w:p>
    <w:p w14:paraId="71836677" w14:textId="61B15A51" w:rsidR="00785FB3" w:rsidRPr="000002A3" w:rsidRDefault="00785FB3" w:rsidP="00785FB3">
      <w:pPr>
        <w:pStyle w:val="ListParagraph"/>
        <w:numPr>
          <w:ilvl w:val="0"/>
          <w:numId w:val="10"/>
        </w:numPr>
        <w:ind w:left="1080"/>
      </w:pPr>
      <w:r w:rsidRPr="000002A3">
        <w:t xml:space="preserve">How will your education activities feed back into the research? </w:t>
      </w:r>
    </w:p>
    <w:p w14:paraId="6B64E443" w14:textId="25FEB1CF" w:rsidR="009905F1" w:rsidRPr="00D14E58" w:rsidRDefault="00AF5D45" w:rsidP="000002A3">
      <w:pPr>
        <w:pStyle w:val="ListParagraph"/>
        <w:numPr>
          <w:ilvl w:val="0"/>
          <w:numId w:val="16"/>
        </w:numPr>
      </w:pPr>
      <w:r w:rsidRPr="000002A3">
        <w:t xml:space="preserve">NSF makes it clear that </w:t>
      </w:r>
      <w:r w:rsidRPr="000002A3">
        <w:rPr>
          <w:u w:val="single"/>
        </w:rPr>
        <w:t>education activities should inform the research</w:t>
      </w:r>
      <w:r w:rsidRPr="000002A3">
        <w:t>, not just the other way around</w:t>
      </w:r>
      <w:r w:rsidR="000002A3" w:rsidRPr="000002A3">
        <w:t>: “</w:t>
      </w:r>
      <w:r w:rsidR="000002A3">
        <w:rPr>
          <w:rFonts w:cs="Arial"/>
          <w:i/>
          <w:color w:val="000000"/>
          <w:shd w:val="clear" w:color="auto" w:fill="FFFFFF"/>
        </w:rPr>
        <w:t>NSF. . .</w:t>
      </w:r>
      <w:r w:rsidR="000002A3" w:rsidRPr="000002A3">
        <w:rPr>
          <w:rFonts w:cs="Arial"/>
          <w:i/>
          <w:color w:val="000000"/>
          <w:shd w:val="clear" w:color="auto" w:fill="FFFFFF"/>
        </w:rPr>
        <w:t xml:space="preserve"> encourages all applicants to think creatively about the reciprocal relationship between the proposed research and education activities and how they may inform each other . . . These plans should reflect the proposer's own disciplinary and educational interests and goals, as well as the needs and context of his or her organization</w:t>
      </w:r>
      <w:r w:rsidR="000002A3" w:rsidRPr="000002A3">
        <w:rPr>
          <w:rFonts w:cs="Arial"/>
          <w:color w:val="000000"/>
          <w:shd w:val="clear" w:color="auto" w:fill="FFFFFF"/>
        </w:rPr>
        <w:t>.”</w:t>
      </w:r>
    </w:p>
    <w:p w14:paraId="36F81E41" w14:textId="77777777" w:rsidR="00D14E58" w:rsidRPr="000002A3" w:rsidRDefault="00D14E58" w:rsidP="00D14E58">
      <w:pPr>
        <w:pStyle w:val="ListParagraph"/>
        <w:ind w:left="1800"/>
      </w:pPr>
    </w:p>
    <w:p w14:paraId="709CDF64" w14:textId="1E280C7E" w:rsidR="001F54CC" w:rsidRPr="0030345A" w:rsidRDefault="009C4D8D" w:rsidP="001F54CC">
      <w:pPr>
        <w:pStyle w:val="NormalWeb"/>
        <w:rPr>
          <w:rFonts w:asciiTheme="minorHAnsi" w:hAnsiTheme="minorHAnsi"/>
          <w:color w:val="000000"/>
          <w:sz w:val="22"/>
          <w:szCs w:val="22"/>
        </w:rPr>
      </w:pPr>
      <w:r>
        <w:br w:type="page"/>
      </w:r>
      <w:r w:rsidR="001F54CC">
        <w:rPr>
          <w:rFonts w:asciiTheme="minorHAnsi" w:hAnsiTheme="minorHAnsi"/>
          <w:b/>
          <w:color w:val="000000"/>
          <w:sz w:val="22"/>
          <w:szCs w:val="22"/>
        </w:rPr>
        <w:lastRenderedPageBreak/>
        <w:t>V</w:t>
      </w:r>
      <w:r w:rsidR="001F54CC" w:rsidRPr="0030345A">
        <w:rPr>
          <w:rFonts w:asciiTheme="minorHAnsi" w:hAnsiTheme="minorHAnsi"/>
          <w:b/>
          <w:color w:val="000000"/>
          <w:sz w:val="22"/>
          <w:szCs w:val="22"/>
        </w:rPr>
        <w:t>.</w:t>
      </w:r>
      <w:r w:rsidR="001F54CC" w:rsidRPr="0030345A">
        <w:rPr>
          <w:rFonts w:asciiTheme="minorHAnsi" w:hAnsiTheme="minorHAnsi"/>
          <w:color w:val="000000"/>
          <w:sz w:val="22"/>
          <w:szCs w:val="22"/>
        </w:rPr>
        <w:t xml:space="preserve"> Results of prior NSF support (if applicable)</w:t>
      </w:r>
    </w:p>
    <w:p w14:paraId="4D32FA6F" w14:textId="77777777" w:rsidR="001F54CC" w:rsidRPr="0030345A" w:rsidRDefault="001F54CC" w:rsidP="001F54CC">
      <w:pPr>
        <w:pStyle w:val="ListParagraph"/>
        <w:numPr>
          <w:ilvl w:val="0"/>
          <w:numId w:val="12"/>
        </w:numPr>
      </w:pPr>
      <w:r w:rsidRPr="0030345A">
        <w:t>Identifying information:</w:t>
      </w:r>
    </w:p>
    <w:p w14:paraId="37BE5EF3" w14:textId="77777777" w:rsidR="001F54CC" w:rsidRPr="0030345A" w:rsidRDefault="001F54CC" w:rsidP="001F54CC">
      <w:pPr>
        <w:pStyle w:val="ListParagraph"/>
        <w:numPr>
          <w:ilvl w:val="1"/>
          <w:numId w:val="12"/>
        </w:numPr>
      </w:pPr>
      <w:r w:rsidRPr="0030345A">
        <w:t>NSF Award number:</w:t>
      </w:r>
    </w:p>
    <w:p w14:paraId="1D4D55F7" w14:textId="77777777" w:rsidR="001F54CC" w:rsidRPr="0030345A" w:rsidRDefault="001F54CC" w:rsidP="001F54CC">
      <w:pPr>
        <w:pStyle w:val="ListParagraph"/>
        <w:numPr>
          <w:ilvl w:val="1"/>
          <w:numId w:val="12"/>
        </w:numPr>
      </w:pPr>
      <w:r w:rsidRPr="0030345A">
        <w:t>Award Amount:</w:t>
      </w:r>
    </w:p>
    <w:p w14:paraId="3AE7955C" w14:textId="77777777" w:rsidR="001F54CC" w:rsidRPr="0030345A" w:rsidRDefault="001F54CC" w:rsidP="001F54CC">
      <w:pPr>
        <w:pStyle w:val="ListParagraph"/>
        <w:numPr>
          <w:ilvl w:val="1"/>
          <w:numId w:val="12"/>
        </w:numPr>
      </w:pPr>
      <w:r w:rsidRPr="0030345A">
        <w:t>Period of Support:</w:t>
      </w:r>
    </w:p>
    <w:p w14:paraId="23D1A372" w14:textId="77777777" w:rsidR="00E0254B" w:rsidRDefault="00E0254B" w:rsidP="00F00AE7">
      <w:pPr>
        <w:pStyle w:val="ListParagraph"/>
        <w:numPr>
          <w:ilvl w:val="0"/>
          <w:numId w:val="12"/>
        </w:numPr>
      </w:pPr>
      <w:r>
        <w:t>Project Title:</w:t>
      </w:r>
    </w:p>
    <w:p w14:paraId="4B2177A4" w14:textId="159F8583" w:rsidR="001F54CC" w:rsidRPr="0030345A" w:rsidRDefault="001F54CC" w:rsidP="00F00AE7">
      <w:pPr>
        <w:pStyle w:val="ListParagraph"/>
        <w:numPr>
          <w:ilvl w:val="0"/>
          <w:numId w:val="12"/>
        </w:numPr>
      </w:pPr>
      <w:r w:rsidRPr="0030345A">
        <w:t>Summary of the results of the completed work, including accomplishments, organized under two distinct headings.</w:t>
      </w:r>
    </w:p>
    <w:p w14:paraId="5DF7B4EE" w14:textId="77777777" w:rsidR="001F54CC" w:rsidRPr="0030345A" w:rsidRDefault="001F54CC" w:rsidP="001F54CC">
      <w:pPr>
        <w:pStyle w:val="ListParagraph"/>
        <w:numPr>
          <w:ilvl w:val="1"/>
          <w:numId w:val="12"/>
        </w:numPr>
      </w:pPr>
      <w:r w:rsidRPr="0030345A">
        <w:t>Intellectual Merit:</w:t>
      </w:r>
    </w:p>
    <w:p w14:paraId="02E4ECF3" w14:textId="77777777" w:rsidR="001F54CC" w:rsidRPr="0030345A" w:rsidRDefault="001F54CC" w:rsidP="001F54CC">
      <w:pPr>
        <w:pStyle w:val="ListParagraph"/>
        <w:numPr>
          <w:ilvl w:val="1"/>
          <w:numId w:val="12"/>
        </w:numPr>
      </w:pPr>
      <w:r w:rsidRPr="0030345A">
        <w:t>Broader Impacts:</w:t>
      </w:r>
    </w:p>
    <w:p w14:paraId="2362DBA1" w14:textId="77777777" w:rsidR="001F54CC" w:rsidRPr="0030345A" w:rsidRDefault="001F54CC" w:rsidP="001F54CC">
      <w:pPr>
        <w:pStyle w:val="ListParagraph"/>
        <w:numPr>
          <w:ilvl w:val="0"/>
          <w:numId w:val="12"/>
        </w:numPr>
      </w:pPr>
      <w:r w:rsidRPr="0030345A">
        <w:t>List of publications resulting from award (A complete bibliographic citation for each publication must be provided either here or in the References; it it’s not going in the References, put it here):</w:t>
      </w:r>
    </w:p>
    <w:p w14:paraId="22906F8E" w14:textId="77777777" w:rsidR="001F54CC" w:rsidRPr="0030345A" w:rsidRDefault="001F54CC" w:rsidP="001F54CC">
      <w:pPr>
        <w:pStyle w:val="ListParagraph"/>
        <w:numPr>
          <w:ilvl w:val="0"/>
          <w:numId w:val="12"/>
        </w:numPr>
      </w:pPr>
      <w:r w:rsidRPr="0030345A">
        <w:t>Evidence of research products and their availability, including, but not limited to: data, publications, samples, physical collections, software, and models, as described in any Data Management Plan:</w:t>
      </w:r>
    </w:p>
    <w:p w14:paraId="1A1470AE" w14:textId="77777777" w:rsidR="001F54CC" w:rsidRPr="0030345A" w:rsidRDefault="001F54CC" w:rsidP="001F54CC"/>
    <w:p w14:paraId="1D3391BD" w14:textId="77777777" w:rsidR="001F54CC" w:rsidRPr="0030345A" w:rsidRDefault="001F54CC" w:rsidP="001F54CC">
      <w:pPr>
        <w:rPr>
          <w:highlight w:val="yellow"/>
        </w:rPr>
      </w:pPr>
      <w:r w:rsidRPr="0030345A">
        <w:rPr>
          <w:highlight w:val="yellow"/>
        </w:rPr>
        <w:t>Report on ONLY the one award most closely related to this proposal.</w:t>
      </w:r>
    </w:p>
    <w:p w14:paraId="5E6AC0EC" w14:textId="77777777" w:rsidR="001F54CC" w:rsidRPr="0030345A" w:rsidRDefault="001F54CC" w:rsidP="001F54CC">
      <w:pPr>
        <w:rPr>
          <w:highlight w:val="yellow"/>
        </w:rPr>
      </w:pPr>
      <w:r w:rsidRPr="0030345A">
        <w:rPr>
          <w:highlight w:val="yellow"/>
        </w:rPr>
        <w:t>Report on ONLY NSF funding with a START DATE in the past five years.</w:t>
      </w:r>
    </w:p>
    <w:p w14:paraId="7C9B0228" w14:textId="068180BE" w:rsidR="009C4D8D" w:rsidRDefault="001F54CC" w:rsidP="009C4D8D">
      <w:r>
        <w:br w:type="page"/>
      </w:r>
    </w:p>
    <w:p w14:paraId="0B1847E7" w14:textId="5C8C5F60" w:rsidR="001F54CC" w:rsidRDefault="003320F6" w:rsidP="001F54CC">
      <w:pPr>
        <w:rPr>
          <w:b/>
          <w:u w:val="single"/>
        </w:rPr>
      </w:pPr>
      <w:r>
        <w:rPr>
          <w:b/>
          <w:u w:val="single"/>
        </w:rPr>
        <w:lastRenderedPageBreak/>
        <w:t>General</w:t>
      </w:r>
      <w:r w:rsidR="001F54CC">
        <w:rPr>
          <w:b/>
          <w:u w:val="single"/>
        </w:rPr>
        <w:t xml:space="preserve"> Notes</w:t>
      </w:r>
    </w:p>
    <w:p w14:paraId="12066826" w14:textId="77777777" w:rsidR="001F54CC" w:rsidRPr="0030345A" w:rsidRDefault="001F54CC" w:rsidP="001F54CC">
      <w:pPr>
        <w:pStyle w:val="ListParagraph"/>
        <w:numPr>
          <w:ilvl w:val="0"/>
          <w:numId w:val="7"/>
        </w:numPr>
      </w:pPr>
      <w:r w:rsidRPr="0030345A">
        <w:t xml:space="preserve">Are the project’s </w:t>
      </w:r>
      <w:r w:rsidRPr="0030345A">
        <w:rPr>
          <w:u w:val="single"/>
        </w:rPr>
        <w:t>intellectual merit</w:t>
      </w:r>
      <w:r w:rsidRPr="0030345A">
        <w:t xml:space="preserve"> and </w:t>
      </w:r>
      <w:r w:rsidRPr="0030345A">
        <w:rPr>
          <w:u w:val="single"/>
        </w:rPr>
        <w:t>broader impacts</w:t>
      </w:r>
      <w:r w:rsidRPr="0030345A">
        <w:t>, NSF’s two merit review criteria, clear and explicitly outlined?</w:t>
      </w:r>
    </w:p>
    <w:p w14:paraId="1AD63347" w14:textId="77777777" w:rsidR="001F54CC" w:rsidRPr="0030345A" w:rsidRDefault="001F54CC" w:rsidP="001F54CC">
      <w:pPr>
        <w:pStyle w:val="ListParagraph"/>
        <w:numPr>
          <w:ilvl w:val="1"/>
          <w:numId w:val="7"/>
        </w:numPr>
      </w:pPr>
      <w:r w:rsidRPr="0030345A">
        <w:t>Intellectual merit: “The Intellectual Merit criterion encompasses the potential to advance knowledge”</w:t>
      </w:r>
    </w:p>
    <w:p w14:paraId="2679EA7C" w14:textId="77777777" w:rsidR="001F54CC" w:rsidRPr="0030345A" w:rsidRDefault="001F54CC" w:rsidP="001F54CC">
      <w:pPr>
        <w:pStyle w:val="ListParagraph"/>
        <w:numPr>
          <w:ilvl w:val="1"/>
          <w:numId w:val="7"/>
        </w:numPr>
      </w:pPr>
      <w:r w:rsidRPr="0030345A">
        <w:t>Broader impacts:</w:t>
      </w:r>
    </w:p>
    <w:p w14:paraId="2E2559A9" w14:textId="77777777" w:rsidR="001F54CC" w:rsidRPr="0030345A" w:rsidRDefault="001F54CC" w:rsidP="001F54CC">
      <w:pPr>
        <w:pStyle w:val="ListParagraph"/>
        <w:numPr>
          <w:ilvl w:val="2"/>
          <w:numId w:val="7"/>
        </w:numPr>
      </w:pPr>
      <w:r w:rsidRPr="0030345A">
        <w:rPr>
          <w:rStyle w:val="apple-converted-space"/>
          <w:rFonts w:cs="Arial"/>
          <w:color w:val="000000"/>
          <w:shd w:val="clear" w:color="auto" w:fill="FFFFFF"/>
        </w:rPr>
        <w:t>“</w:t>
      </w:r>
      <w:r w:rsidRPr="0030345A">
        <w:rPr>
          <w:rFonts w:cs="Arial"/>
          <w:color w:val="000000"/>
          <w:shd w:val="clear" w:color="auto" w:fill="FFFFFF"/>
        </w:rPr>
        <w:t xml:space="preserve">’Broader Impacts’ may be accomplished through the research itself, through activities that are directly related to specific research projects, or through activities that are supported by, but are complementary to, the project. The project activities may be based on previously established and/or innovative methods and approaches, but in either case must </w:t>
      </w:r>
      <w:r w:rsidRPr="006C20EE">
        <w:rPr>
          <w:rFonts w:cs="Arial"/>
          <w:color w:val="000000"/>
          <w:shd w:val="clear" w:color="auto" w:fill="FFFFFF"/>
        </w:rPr>
        <w:t>be well justified.”</w:t>
      </w:r>
    </w:p>
    <w:p w14:paraId="69ED6E3A" w14:textId="77777777" w:rsidR="001F54CC" w:rsidRPr="0030345A" w:rsidRDefault="001F54CC" w:rsidP="001F54CC">
      <w:pPr>
        <w:pStyle w:val="ListParagraph"/>
        <w:numPr>
          <w:ilvl w:val="3"/>
          <w:numId w:val="7"/>
        </w:numPr>
      </w:pPr>
      <w:r w:rsidRPr="0030345A">
        <w:rPr>
          <w:rFonts w:cs="Arial"/>
          <w:color w:val="000000"/>
          <w:shd w:val="clear" w:color="auto" w:fill="FFFFFF"/>
        </w:rPr>
        <w:t xml:space="preserve">Need </w:t>
      </w:r>
      <w:r w:rsidRPr="006C20EE">
        <w:rPr>
          <w:rFonts w:cs="Arial"/>
          <w:color w:val="000000"/>
          <w:shd w:val="clear" w:color="auto" w:fill="FFFFFF"/>
        </w:rPr>
        <w:t>appropriate metrics</w:t>
      </w:r>
      <w:r w:rsidRPr="0030345A">
        <w:rPr>
          <w:rFonts w:cs="Arial"/>
          <w:color w:val="000000"/>
          <w:shd w:val="clear" w:color="auto" w:fill="FFFFFF"/>
        </w:rPr>
        <w:t xml:space="preserve"> to assess/evaluate the project’s broader impacts, although “assessing the effectiveness of these activities may best be done at a higher, more aggregated, level than the individual project.”</w:t>
      </w:r>
    </w:p>
    <w:p w14:paraId="54AA8BFF" w14:textId="77777777" w:rsidR="001F54CC" w:rsidRPr="0030345A" w:rsidRDefault="001F54CC" w:rsidP="001F54CC">
      <w:pPr>
        <w:pStyle w:val="ListParagraph"/>
        <w:numPr>
          <w:ilvl w:val="2"/>
          <w:numId w:val="7"/>
        </w:numPr>
      </w:pPr>
      <w:r w:rsidRPr="0030345A">
        <w:t>Your Broader Impacts plan should stand out as creative, original, and feasible – you should make contact with any people, groups, or institutions whom you include in your Broader Impacts activities</w:t>
      </w:r>
    </w:p>
    <w:p w14:paraId="2DC9A92D" w14:textId="77777777" w:rsidR="001F54CC" w:rsidRPr="0030345A" w:rsidRDefault="001F54CC" w:rsidP="001F54CC">
      <w:pPr>
        <w:pStyle w:val="ListParagraph"/>
        <w:ind w:left="2160"/>
      </w:pPr>
    </w:p>
    <w:p w14:paraId="2C6C00A3" w14:textId="77777777" w:rsidR="001F54CC" w:rsidRPr="0030345A" w:rsidRDefault="001F54CC" w:rsidP="001F54CC">
      <w:pPr>
        <w:pStyle w:val="ListParagraph"/>
        <w:numPr>
          <w:ilvl w:val="0"/>
          <w:numId w:val="7"/>
        </w:numPr>
      </w:pPr>
      <w:r w:rsidRPr="0030345A">
        <w:t xml:space="preserve">Does the project come across as both </w:t>
      </w:r>
      <w:r w:rsidRPr="0030345A">
        <w:rPr>
          <w:b/>
        </w:rPr>
        <w:t>ambitious</w:t>
      </w:r>
      <w:r w:rsidRPr="0030345A">
        <w:t xml:space="preserve"> and </w:t>
      </w:r>
      <w:r w:rsidRPr="0030345A">
        <w:rPr>
          <w:b/>
        </w:rPr>
        <w:t>feasible</w:t>
      </w:r>
      <w:r w:rsidRPr="0030345A">
        <w:t>?</w:t>
      </w:r>
    </w:p>
    <w:p w14:paraId="136E45D8" w14:textId="7679CCAD" w:rsidR="000002A3" w:rsidRPr="0030345A" w:rsidRDefault="001F54CC" w:rsidP="006A7789">
      <w:pPr>
        <w:pStyle w:val="ListParagraph"/>
        <w:numPr>
          <w:ilvl w:val="1"/>
          <w:numId w:val="7"/>
        </w:numPr>
      </w:pPr>
      <w:r w:rsidRPr="0030345A">
        <w:t xml:space="preserve">For CAREER grants, NSF is investing in a person, not just a research project. You need to show that you have a compelling, potentially transformative vision, and that you have thought about contingencies (i.e., what will you do if Plan A doesn’t </w:t>
      </w:r>
      <w:r>
        <w:t>go as intended)</w:t>
      </w:r>
    </w:p>
    <w:sectPr w:rsidR="000002A3" w:rsidRPr="0030345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57D9" w14:textId="77777777" w:rsidR="00645ADB" w:rsidRDefault="00645ADB" w:rsidP="00E670D4">
      <w:pPr>
        <w:spacing w:after="0" w:line="240" w:lineRule="auto"/>
      </w:pPr>
      <w:r>
        <w:separator/>
      </w:r>
    </w:p>
  </w:endnote>
  <w:endnote w:type="continuationSeparator" w:id="0">
    <w:p w14:paraId="21172B38" w14:textId="77777777" w:rsidR="00645ADB" w:rsidRDefault="00645ADB" w:rsidP="00E6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55D8" w14:textId="77777777" w:rsidR="000D7180" w:rsidRDefault="000D7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69104"/>
      <w:docPartObj>
        <w:docPartGallery w:val="Page Numbers (Bottom of Page)"/>
        <w:docPartUnique/>
      </w:docPartObj>
    </w:sdtPr>
    <w:sdtEndPr>
      <w:rPr>
        <w:noProof/>
      </w:rPr>
    </w:sdtEndPr>
    <w:sdtContent>
      <w:p w14:paraId="630F8402" w14:textId="399463A8" w:rsidR="002C22BF" w:rsidRDefault="002C22BF">
        <w:pPr>
          <w:pStyle w:val="Footer"/>
          <w:jc w:val="right"/>
        </w:pPr>
        <w:r>
          <w:fldChar w:fldCharType="begin"/>
        </w:r>
        <w:r>
          <w:instrText xml:space="preserve"> PAGE   \* MERGEFORMAT </w:instrText>
        </w:r>
        <w:r>
          <w:fldChar w:fldCharType="separate"/>
        </w:r>
        <w:r w:rsidR="00661238">
          <w:rPr>
            <w:noProof/>
          </w:rPr>
          <w:t>2</w:t>
        </w:r>
        <w:r>
          <w:rPr>
            <w:noProof/>
          </w:rPr>
          <w:fldChar w:fldCharType="end"/>
        </w:r>
      </w:p>
    </w:sdtContent>
  </w:sdt>
  <w:p w14:paraId="0FCFE006" w14:textId="77777777" w:rsidR="002C22BF" w:rsidRDefault="002C2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73BA" w14:textId="77777777" w:rsidR="000D7180" w:rsidRDefault="000D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F11B" w14:textId="77777777" w:rsidR="00645ADB" w:rsidRDefault="00645ADB" w:rsidP="00E670D4">
      <w:pPr>
        <w:spacing w:after="0" w:line="240" w:lineRule="auto"/>
      </w:pPr>
      <w:r>
        <w:separator/>
      </w:r>
    </w:p>
  </w:footnote>
  <w:footnote w:type="continuationSeparator" w:id="0">
    <w:p w14:paraId="79337B45" w14:textId="77777777" w:rsidR="00645ADB" w:rsidRDefault="00645ADB" w:rsidP="00E67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6087" w14:textId="538312E6" w:rsidR="000D7180" w:rsidRDefault="000D7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57BC" w14:textId="6678EF79" w:rsidR="00E670D4" w:rsidRDefault="00E670D4" w:rsidP="00E670D4">
    <w:pPr>
      <w:pStyle w:val="Header"/>
      <w:jc w:val="center"/>
    </w:pPr>
    <w:r>
      <w:t>NSF CAREER Project Description Outline</w:t>
    </w:r>
  </w:p>
  <w:p w14:paraId="22FEEB99" w14:textId="77777777" w:rsidR="00E670D4" w:rsidRDefault="00E67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90C5" w14:textId="64595E49" w:rsidR="000D7180" w:rsidRDefault="000D7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F68"/>
    <w:multiLevelType w:val="hybridMultilevel"/>
    <w:tmpl w:val="4DB0D88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2E7"/>
    <w:multiLevelType w:val="hybridMultilevel"/>
    <w:tmpl w:val="04F820D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E531F3"/>
    <w:multiLevelType w:val="hybridMultilevel"/>
    <w:tmpl w:val="E376AD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E22C32"/>
    <w:multiLevelType w:val="hybridMultilevel"/>
    <w:tmpl w:val="83782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F2FA2"/>
    <w:multiLevelType w:val="hybridMultilevel"/>
    <w:tmpl w:val="391EBB8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C46BA"/>
    <w:multiLevelType w:val="hybridMultilevel"/>
    <w:tmpl w:val="4768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824DE"/>
    <w:multiLevelType w:val="hybridMultilevel"/>
    <w:tmpl w:val="047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42C72"/>
    <w:multiLevelType w:val="hybridMultilevel"/>
    <w:tmpl w:val="B2B2E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A15C4"/>
    <w:multiLevelType w:val="hybridMultilevel"/>
    <w:tmpl w:val="F008F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541E1"/>
    <w:multiLevelType w:val="hybridMultilevel"/>
    <w:tmpl w:val="51A6E7B6"/>
    <w:lvl w:ilvl="0" w:tplc="0409000F">
      <w:start w:val="1"/>
      <w:numFmt w:val="decimal"/>
      <w:lvlText w:val="%1."/>
      <w:lvlJc w:val="left"/>
      <w:pPr>
        <w:ind w:left="2196" w:hanging="360"/>
      </w:pPr>
    </w:lvl>
    <w:lvl w:ilvl="1" w:tplc="04090019">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10" w15:restartNumberingAfterBreak="0">
    <w:nsid w:val="581263B3"/>
    <w:multiLevelType w:val="hybridMultilevel"/>
    <w:tmpl w:val="F904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95E30"/>
    <w:multiLevelType w:val="hybridMultilevel"/>
    <w:tmpl w:val="5B1A6906"/>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EE6E78"/>
    <w:multiLevelType w:val="hybridMultilevel"/>
    <w:tmpl w:val="93EE9A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D1D49"/>
    <w:multiLevelType w:val="hybridMultilevel"/>
    <w:tmpl w:val="64BA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812D6"/>
    <w:multiLevelType w:val="hybridMultilevel"/>
    <w:tmpl w:val="D0CE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F760F"/>
    <w:multiLevelType w:val="hybridMultilevel"/>
    <w:tmpl w:val="E0B0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3"/>
  </w:num>
  <w:num w:numId="5">
    <w:abstractNumId w:val="0"/>
  </w:num>
  <w:num w:numId="6">
    <w:abstractNumId w:val="15"/>
  </w:num>
  <w:num w:numId="7">
    <w:abstractNumId w:val="14"/>
  </w:num>
  <w:num w:numId="8">
    <w:abstractNumId w:val="10"/>
  </w:num>
  <w:num w:numId="9">
    <w:abstractNumId w:val="4"/>
  </w:num>
  <w:num w:numId="10">
    <w:abstractNumId w:val="9"/>
  </w:num>
  <w:num w:numId="11">
    <w:abstractNumId w:val="6"/>
  </w:num>
  <w:num w:numId="12">
    <w:abstractNumId w:val="12"/>
  </w:num>
  <w:num w:numId="13">
    <w:abstractNumId w:val="2"/>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0A"/>
    <w:rsid w:val="000002A3"/>
    <w:rsid w:val="00024ED0"/>
    <w:rsid w:val="00066E62"/>
    <w:rsid w:val="0009403F"/>
    <w:rsid w:val="000D7180"/>
    <w:rsid w:val="00161431"/>
    <w:rsid w:val="001F54CC"/>
    <w:rsid w:val="00265514"/>
    <w:rsid w:val="002C22BF"/>
    <w:rsid w:val="0030345A"/>
    <w:rsid w:val="003320F6"/>
    <w:rsid w:val="005F7F03"/>
    <w:rsid w:val="00645ADB"/>
    <w:rsid w:val="00661238"/>
    <w:rsid w:val="006A7789"/>
    <w:rsid w:val="006C1D0E"/>
    <w:rsid w:val="006C20EE"/>
    <w:rsid w:val="00785FB3"/>
    <w:rsid w:val="00791B0A"/>
    <w:rsid w:val="008A287C"/>
    <w:rsid w:val="00950A02"/>
    <w:rsid w:val="009905F1"/>
    <w:rsid w:val="009C4D8D"/>
    <w:rsid w:val="00A66867"/>
    <w:rsid w:val="00AF5D45"/>
    <w:rsid w:val="00C8792B"/>
    <w:rsid w:val="00CF2549"/>
    <w:rsid w:val="00D14E58"/>
    <w:rsid w:val="00D471FF"/>
    <w:rsid w:val="00D56310"/>
    <w:rsid w:val="00E0254B"/>
    <w:rsid w:val="00E35D78"/>
    <w:rsid w:val="00E670D4"/>
    <w:rsid w:val="00EC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8966C"/>
  <w15:chartTrackingRefBased/>
  <w15:docId w15:val="{DE23926C-9D65-49D9-9FBE-CADC9961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B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D4"/>
  </w:style>
  <w:style w:type="paragraph" w:styleId="Footer">
    <w:name w:val="footer"/>
    <w:basedOn w:val="Normal"/>
    <w:link w:val="FooterChar"/>
    <w:uiPriority w:val="99"/>
    <w:unhideWhenUsed/>
    <w:rsid w:val="00E67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D4"/>
  </w:style>
  <w:style w:type="paragraph" w:styleId="ListParagraph">
    <w:name w:val="List Paragraph"/>
    <w:basedOn w:val="Normal"/>
    <w:uiPriority w:val="34"/>
    <w:qFormat/>
    <w:rsid w:val="00E670D4"/>
    <w:pPr>
      <w:ind w:left="720"/>
      <w:contextualSpacing/>
    </w:pPr>
  </w:style>
  <w:style w:type="character" w:customStyle="1" w:styleId="apple-converted-space">
    <w:name w:val="apple-converted-space"/>
    <w:basedOn w:val="DefaultParagraphFont"/>
    <w:rsid w:val="00CF2549"/>
  </w:style>
  <w:style w:type="character" w:styleId="Emphasis">
    <w:name w:val="Emphasis"/>
    <w:basedOn w:val="DefaultParagraphFont"/>
    <w:uiPriority w:val="20"/>
    <w:qFormat/>
    <w:rsid w:val="00265514"/>
    <w:rPr>
      <w:i/>
      <w:iCs/>
    </w:rPr>
  </w:style>
  <w:style w:type="character" w:styleId="Hyperlink">
    <w:name w:val="Hyperlink"/>
    <w:basedOn w:val="DefaultParagraphFont"/>
    <w:uiPriority w:val="99"/>
    <w:unhideWhenUsed/>
    <w:rsid w:val="00265514"/>
    <w:rPr>
      <w:color w:val="0000FF"/>
      <w:u w:val="single"/>
    </w:rPr>
  </w:style>
  <w:style w:type="character" w:styleId="FollowedHyperlink">
    <w:name w:val="FollowedHyperlink"/>
    <w:basedOn w:val="DefaultParagraphFont"/>
    <w:uiPriority w:val="99"/>
    <w:semiHidden/>
    <w:unhideWhenUsed/>
    <w:rsid w:val="00E02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7_1/pappg_2.j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d@uga.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publications/pub_summ.jsp?ods_key=nsf0205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f.gov/crssprgm/career/contacts.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f.gov/pubs/2017/nsf17537/nsf17537.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C863-A472-4750-8DB8-4CD63AA6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Bolton</dc:creator>
  <cp:keywords/>
  <dc:description/>
  <cp:lastModifiedBy>Claire Bolton</cp:lastModifiedBy>
  <cp:revision>5</cp:revision>
  <dcterms:created xsi:type="dcterms:W3CDTF">2017-06-15T12:47:00Z</dcterms:created>
  <dcterms:modified xsi:type="dcterms:W3CDTF">2017-08-01T12:58:00Z</dcterms:modified>
</cp:coreProperties>
</file>